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09C" w:rsidRPr="00782C9D" w:rsidRDefault="0084209C" w:rsidP="0084209C">
      <w:pPr>
        <w:pStyle w:val="Sinespaciado"/>
        <w:rPr>
          <w:rFonts w:asciiTheme="minorHAnsi" w:hAnsiTheme="minorHAnsi"/>
          <w:b/>
          <w:bCs/>
          <w:i/>
          <w:iCs/>
          <w:color w:val="767171" w:themeColor="background2" w:themeShade="80"/>
          <w:sz w:val="26"/>
          <w:szCs w:val="26"/>
        </w:rPr>
      </w:pPr>
      <w:r w:rsidRPr="00782C9D">
        <w:rPr>
          <w:rFonts w:asciiTheme="minorHAnsi" w:hAnsiTheme="minorHAnsi"/>
          <w:b/>
          <w:color w:val="767171" w:themeColor="background2" w:themeShade="80"/>
          <w:sz w:val="26"/>
          <w:szCs w:val="26"/>
        </w:rPr>
        <w:t>León, Guanajuato, a 23 veintitrés de marzo del año 2018 dos mil dieciocho</w:t>
      </w:r>
      <w:proofErr w:type="gramStart"/>
      <w:r w:rsidRPr="00782C9D">
        <w:rPr>
          <w:rFonts w:asciiTheme="minorHAnsi" w:hAnsiTheme="minorHAnsi"/>
          <w:b/>
          <w:color w:val="767171" w:themeColor="background2" w:themeShade="80"/>
          <w:sz w:val="26"/>
          <w:szCs w:val="26"/>
        </w:rPr>
        <w:t>. . . .</w:t>
      </w:r>
      <w:proofErr w:type="gramEnd"/>
      <w:r w:rsidRPr="00782C9D">
        <w:rPr>
          <w:rFonts w:asciiTheme="minorHAnsi" w:hAnsiTheme="minorHAnsi"/>
          <w:b/>
          <w:color w:val="767171" w:themeColor="background2" w:themeShade="80"/>
          <w:sz w:val="26"/>
          <w:szCs w:val="26"/>
        </w:rPr>
        <w:t xml:space="preserve"> . </w:t>
      </w:r>
    </w:p>
    <w:p w:rsidR="0084209C" w:rsidRPr="00782C9D" w:rsidRDefault="0084209C" w:rsidP="0084209C">
      <w:pPr>
        <w:pStyle w:val="NormalWeb"/>
        <w:ind w:firstLine="708"/>
        <w:jc w:val="both"/>
        <w:rPr>
          <w:rFonts w:asciiTheme="minorHAnsi" w:hAnsiTheme="minorHAnsi"/>
          <w:color w:val="767171" w:themeColor="background2" w:themeShade="80"/>
          <w:sz w:val="26"/>
          <w:szCs w:val="26"/>
        </w:rPr>
      </w:pPr>
      <w:r w:rsidRPr="00782C9D">
        <w:rPr>
          <w:rFonts w:asciiTheme="minorHAnsi" w:hAnsiTheme="minorHAnsi"/>
          <w:b/>
          <w:bCs/>
          <w:i/>
          <w:iCs/>
          <w:color w:val="767171" w:themeColor="background2" w:themeShade="80"/>
          <w:sz w:val="26"/>
          <w:szCs w:val="26"/>
        </w:rPr>
        <w:t xml:space="preserve">V I S T O S </w:t>
      </w:r>
      <w:r w:rsidRPr="00782C9D">
        <w:rPr>
          <w:rFonts w:asciiTheme="minorHAnsi" w:hAnsiTheme="minorHAnsi"/>
          <w:bCs/>
          <w:color w:val="767171" w:themeColor="background2" w:themeShade="80"/>
          <w:sz w:val="26"/>
          <w:szCs w:val="26"/>
        </w:rPr>
        <w:t xml:space="preserve">para dictar sentencia definitiva, </w:t>
      </w:r>
      <w:r w:rsidRPr="00782C9D">
        <w:rPr>
          <w:rFonts w:asciiTheme="minorHAnsi" w:hAnsiTheme="minorHAnsi"/>
          <w:iCs/>
          <w:color w:val="767171" w:themeColor="background2" w:themeShade="80"/>
          <w:sz w:val="26"/>
          <w:szCs w:val="26"/>
        </w:rPr>
        <w:t xml:space="preserve">los autos del proceso administrativo identificado con el </w:t>
      </w:r>
      <w:r w:rsidRPr="00782C9D">
        <w:rPr>
          <w:rFonts w:asciiTheme="minorHAnsi" w:hAnsiTheme="minorHAnsi"/>
          <w:color w:val="767171" w:themeColor="background2" w:themeShade="80"/>
          <w:sz w:val="26"/>
          <w:szCs w:val="26"/>
        </w:rPr>
        <w:t xml:space="preserve">número </w:t>
      </w:r>
      <w:bookmarkStart w:id="0" w:name="_GoBack"/>
      <w:r w:rsidRPr="00782C9D">
        <w:rPr>
          <w:rFonts w:asciiTheme="minorHAnsi" w:hAnsiTheme="minorHAnsi"/>
          <w:b/>
          <w:color w:val="767171" w:themeColor="background2" w:themeShade="80"/>
          <w:sz w:val="26"/>
          <w:szCs w:val="26"/>
        </w:rPr>
        <w:t>740</w:t>
      </w:r>
      <w:r w:rsidRPr="00782C9D">
        <w:rPr>
          <w:rFonts w:asciiTheme="minorHAnsi" w:hAnsiTheme="minorHAnsi"/>
          <w:b/>
          <w:bCs/>
          <w:iCs/>
          <w:color w:val="767171" w:themeColor="background2" w:themeShade="80"/>
          <w:sz w:val="26"/>
          <w:szCs w:val="26"/>
        </w:rPr>
        <w:t>/</w:t>
      </w:r>
      <w:r w:rsidRPr="00782C9D">
        <w:rPr>
          <w:rFonts w:asciiTheme="minorHAnsi" w:hAnsiTheme="minorHAnsi"/>
          <w:b/>
          <w:iCs/>
          <w:color w:val="767171" w:themeColor="background2" w:themeShade="80"/>
          <w:sz w:val="26"/>
          <w:szCs w:val="26"/>
        </w:rPr>
        <w:t>2016-JN</w:t>
      </w:r>
      <w:bookmarkEnd w:id="0"/>
      <w:r w:rsidRPr="00782C9D">
        <w:rPr>
          <w:rFonts w:asciiTheme="minorHAnsi" w:hAnsiTheme="minorHAnsi"/>
          <w:b/>
          <w:i/>
          <w:iCs/>
          <w:color w:val="767171" w:themeColor="background2" w:themeShade="80"/>
          <w:sz w:val="26"/>
          <w:szCs w:val="26"/>
        </w:rPr>
        <w:t>,</w:t>
      </w:r>
      <w:r w:rsidRPr="00782C9D">
        <w:rPr>
          <w:rFonts w:asciiTheme="minorHAnsi" w:hAnsiTheme="minorHAnsi"/>
          <w:color w:val="767171" w:themeColor="background2" w:themeShade="80"/>
          <w:sz w:val="26"/>
          <w:szCs w:val="26"/>
        </w:rPr>
        <w:t xml:space="preserve"> promovido por el ciudadano </w:t>
      </w:r>
      <w:r>
        <w:rPr>
          <w:rFonts w:asciiTheme="minorHAnsi" w:hAnsiTheme="minorHAnsi"/>
          <w:b/>
          <w:color w:val="767171" w:themeColor="background2" w:themeShade="80"/>
          <w:sz w:val="26"/>
          <w:szCs w:val="26"/>
        </w:rPr>
        <w:t>*****</w:t>
      </w:r>
      <w:r w:rsidRPr="00782C9D">
        <w:rPr>
          <w:rFonts w:asciiTheme="minorHAnsi" w:hAnsiTheme="minorHAnsi"/>
          <w:b/>
          <w:color w:val="767171" w:themeColor="background2" w:themeShade="80"/>
          <w:sz w:val="26"/>
          <w:szCs w:val="26"/>
        </w:rPr>
        <w:t xml:space="preserve">, </w:t>
      </w:r>
      <w:r w:rsidRPr="00782C9D">
        <w:rPr>
          <w:rFonts w:asciiTheme="minorHAnsi" w:hAnsiTheme="minorHAnsi"/>
          <w:color w:val="767171" w:themeColor="background2" w:themeShade="80"/>
          <w:sz w:val="26"/>
          <w:szCs w:val="26"/>
        </w:rPr>
        <w:t xml:space="preserve">quien se ostenta como Presidente del Consejo Directivo de la persona moral denominada: </w:t>
      </w:r>
      <w:r>
        <w:rPr>
          <w:rFonts w:asciiTheme="minorHAnsi" w:hAnsiTheme="minorHAnsi"/>
          <w:b/>
          <w:i/>
          <w:color w:val="767171" w:themeColor="background2" w:themeShade="80"/>
          <w:sz w:val="26"/>
          <w:szCs w:val="26"/>
        </w:rPr>
        <w:t>*****</w:t>
      </w:r>
      <w:r w:rsidRPr="00782C9D">
        <w:rPr>
          <w:rFonts w:asciiTheme="minorHAnsi" w:hAnsiTheme="minorHAnsi"/>
          <w:i/>
          <w:color w:val="767171" w:themeColor="background2" w:themeShade="80"/>
          <w:sz w:val="26"/>
          <w:szCs w:val="26"/>
        </w:rPr>
        <w:t>;</w:t>
      </w:r>
      <w:r w:rsidRPr="00782C9D">
        <w:rPr>
          <w:rFonts w:asciiTheme="minorHAnsi" w:hAnsiTheme="minorHAnsi"/>
          <w:color w:val="767171" w:themeColor="background2" w:themeShade="80"/>
          <w:sz w:val="26"/>
          <w:szCs w:val="26"/>
        </w:rPr>
        <w:t xml:space="preserve"> </w:t>
      </w:r>
      <w:proofErr w:type="gramStart"/>
      <w:r w:rsidRPr="00782C9D">
        <w:rPr>
          <w:rFonts w:asciiTheme="minorHAnsi" w:hAnsiTheme="minorHAnsi"/>
          <w:color w:val="767171" w:themeColor="background2" w:themeShade="80"/>
          <w:sz w:val="26"/>
          <w:szCs w:val="26"/>
        </w:rPr>
        <w:t>y,. . .</w:t>
      </w:r>
      <w:proofErr w:type="gramEnd"/>
      <w:r w:rsidRPr="00782C9D">
        <w:rPr>
          <w:rFonts w:asciiTheme="minorHAnsi" w:hAnsiTheme="minorHAnsi"/>
          <w:color w:val="767171" w:themeColor="background2" w:themeShade="80"/>
          <w:sz w:val="26"/>
          <w:szCs w:val="26"/>
        </w:rPr>
        <w:t xml:space="preserve"> . . . . . . . . . . . . . . . . . . . . . . . . . . . . . . . . . . . . . . . . . . .</w:t>
      </w:r>
    </w:p>
    <w:p w:rsidR="0084209C" w:rsidRPr="00782C9D" w:rsidRDefault="0084209C" w:rsidP="0084209C">
      <w:pPr>
        <w:pStyle w:val="Textoindependiente"/>
        <w:rPr>
          <w:rFonts w:asciiTheme="minorHAnsi" w:hAnsiTheme="minorHAnsi" w:cs="Arial"/>
          <w:color w:val="767171" w:themeColor="background2" w:themeShade="80"/>
          <w:sz w:val="26"/>
          <w:szCs w:val="26"/>
        </w:rPr>
      </w:pPr>
    </w:p>
    <w:p w:rsidR="0084209C" w:rsidRPr="00782C9D" w:rsidRDefault="0084209C" w:rsidP="0084209C">
      <w:pPr>
        <w:pStyle w:val="Textoindependiente"/>
        <w:ind w:firstLine="708"/>
        <w:jc w:val="center"/>
        <w:rPr>
          <w:rFonts w:asciiTheme="minorHAnsi" w:hAnsiTheme="minorHAnsi" w:cs="Arial"/>
          <w:b/>
          <w:bCs/>
          <w:i/>
          <w:iCs/>
          <w:color w:val="767171" w:themeColor="background2" w:themeShade="80"/>
          <w:sz w:val="26"/>
          <w:szCs w:val="26"/>
        </w:rPr>
      </w:pPr>
      <w:r w:rsidRPr="00782C9D">
        <w:rPr>
          <w:rFonts w:asciiTheme="minorHAnsi" w:hAnsiTheme="minorHAnsi" w:cs="Arial"/>
          <w:b/>
          <w:bCs/>
          <w:i/>
          <w:iCs/>
          <w:color w:val="767171" w:themeColor="background2" w:themeShade="80"/>
          <w:sz w:val="26"/>
          <w:szCs w:val="26"/>
        </w:rPr>
        <w:t xml:space="preserve">C O N S I D E R A N D </w:t>
      </w:r>
      <w:proofErr w:type="gramStart"/>
      <w:r w:rsidRPr="00782C9D">
        <w:rPr>
          <w:rFonts w:asciiTheme="minorHAnsi" w:hAnsiTheme="minorHAnsi" w:cs="Arial"/>
          <w:b/>
          <w:bCs/>
          <w:i/>
          <w:iCs/>
          <w:color w:val="767171" w:themeColor="background2" w:themeShade="80"/>
          <w:sz w:val="26"/>
          <w:szCs w:val="26"/>
        </w:rPr>
        <w:t>O :</w:t>
      </w:r>
      <w:proofErr w:type="gramEnd"/>
    </w:p>
    <w:p w:rsidR="0084209C" w:rsidRPr="00782C9D" w:rsidRDefault="0084209C" w:rsidP="0084209C">
      <w:pPr>
        <w:pStyle w:val="Textoindependiente"/>
        <w:ind w:firstLine="708"/>
        <w:jc w:val="center"/>
        <w:rPr>
          <w:rFonts w:asciiTheme="minorHAnsi" w:hAnsiTheme="minorHAnsi" w:cs="Arial"/>
          <w:b/>
          <w:bCs/>
          <w:color w:val="767171" w:themeColor="background2" w:themeShade="80"/>
          <w:sz w:val="26"/>
          <w:szCs w:val="26"/>
        </w:rPr>
      </w:pPr>
    </w:p>
    <w:p w:rsidR="0084209C" w:rsidRPr="00782C9D" w:rsidRDefault="0084209C" w:rsidP="0084209C">
      <w:pPr>
        <w:pStyle w:val="Textoindependiente"/>
        <w:ind w:firstLine="708"/>
        <w:rPr>
          <w:rFonts w:asciiTheme="minorHAnsi" w:hAnsiTheme="minorHAnsi" w:cs="Arial"/>
          <w:color w:val="767171" w:themeColor="background2" w:themeShade="80"/>
          <w:sz w:val="26"/>
          <w:szCs w:val="26"/>
        </w:rPr>
      </w:pPr>
    </w:p>
    <w:p w:rsidR="0084209C" w:rsidRPr="00782C9D" w:rsidRDefault="0084209C" w:rsidP="0084209C">
      <w:pPr>
        <w:pStyle w:val="Textoindependiente"/>
        <w:ind w:firstLine="708"/>
        <w:rPr>
          <w:rFonts w:asciiTheme="minorHAnsi" w:hAnsiTheme="minorHAnsi" w:cs="Arial"/>
          <w:b/>
          <w:bCs/>
          <w:color w:val="767171" w:themeColor="background2" w:themeShade="80"/>
          <w:sz w:val="26"/>
          <w:szCs w:val="26"/>
        </w:rPr>
      </w:pPr>
      <w:proofErr w:type="gramStart"/>
      <w:r w:rsidRPr="00782C9D">
        <w:rPr>
          <w:rFonts w:asciiTheme="minorHAnsi" w:hAnsiTheme="minorHAnsi" w:cs="Arial"/>
          <w:b/>
          <w:bCs/>
          <w:i/>
          <w:iCs/>
          <w:color w:val="767171" w:themeColor="background2" w:themeShade="80"/>
          <w:sz w:val="26"/>
          <w:szCs w:val="26"/>
        </w:rPr>
        <w:t>SEGUNDO</w:t>
      </w:r>
      <w:r w:rsidRPr="00782C9D">
        <w:rPr>
          <w:rFonts w:asciiTheme="minorHAnsi" w:hAnsiTheme="minorHAnsi" w:cs="Arial"/>
          <w:b/>
          <w:bCs/>
          <w:color w:val="767171" w:themeColor="background2" w:themeShade="80"/>
          <w:sz w:val="26"/>
          <w:szCs w:val="26"/>
        </w:rPr>
        <w:t>.-</w:t>
      </w:r>
      <w:proofErr w:type="gramEnd"/>
      <w:r w:rsidRPr="00782C9D">
        <w:rPr>
          <w:rFonts w:asciiTheme="minorHAnsi" w:hAnsiTheme="minorHAnsi" w:cs="Arial"/>
          <w:b/>
          <w:bCs/>
          <w:color w:val="767171" w:themeColor="background2" w:themeShade="80"/>
          <w:sz w:val="26"/>
          <w:szCs w:val="26"/>
        </w:rPr>
        <w:t xml:space="preserve"> </w:t>
      </w:r>
      <w:r w:rsidRPr="00782C9D">
        <w:rPr>
          <w:rFonts w:asciiTheme="minorHAnsi" w:hAnsiTheme="minorHAnsi" w:cs="Arial"/>
          <w:color w:val="767171" w:themeColor="background2" w:themeShade="80"/>
          <w:sz w:val="26"/>
          <w:szCs w:val="26"/>
        </w:rPr>
        <w:t xml:space="preserve">El proceso administrativo fue presentado oportunamente dentro de los 30 treinta días hábiles siguientes a la fecha en que la parte actora manifestó haber sido notificada del acto que se impugna; lo que fue </w:t>
      </w:r>
      <w:r w:rsidRPr="00782C9D">
        <w:rPr>
          <w:rFonts w:asciiTheme="minorHAnsi" w:hAnsiTheme="minorHAnsi"/>
          <w:color w:val="767171" w:themeColor="background2" w:themeShade="80"/>
          <w:sz w:val="26"/>
          <w:szCs w:val="26"/>
        </w:rPr>
        <w:t>el día 22 veintidós de junio del año 2016 dos mil dieciséis</w:t>
      </w:r>
      <w:r w:rsidRPr="00782C9D">
        <w:rPr>
          <w:rFonts w:asciiTheme="minorHAnsi" w:hAnsiTheme="minorHAnsi" w:cs="Arial"/>
          <w:color w:val="767171" w:themeColor="background2" w:themeShade="80"/>
          <w:sz w:val="26"/>
          <w:szCs w:val="26"/>
        </w:rPr>
        <w:t xml:space="preserve">. </w:t>
      </w:r>
      <w:r w:rsidRPr="00782C9D">
        <w:rPr>
          <w:rFonts w:asciiTheme="minorHAnsi" w:hAnsiTheme="minorHAnsi"/>
          <w:color w:val="767171" w:themeColor="background2" w:themeShade="80"/>
          <w:sz w:val="26"/>
          <w:szCs w:val="26"/>
        </w:rPr>
        <w:t xml:space="preserve">. . . . . . . . . . . . . . . . . . . . . . . . . . . </w:t>
      </w:r>
    </w:p>
    <w:p w:rsidR="0084209C" w:rsidRPr="00782C9D" w:rsidRDefault="0084209C" w:rsidP="0084209C">
      <w:pPr>
        <w:jc w:val="both"/>
        <w:rPr>
          <w:rFonts w:asciiTheme="minorHAnsi" w:hAnsiTheme="minorHAnsi"/>
          <w:b/>
          <w:i/>
          <w:iCs/>
          <w:color w:val="767171" w:themeColor="background2" w:themeShade="80"/>
          <w:sz w:val="26"/>
          <w:szCs w:val="26"/>
        </w:rPr>
      </w:pPr>
    </w:p>
    <w:p w:rsidR="0084209C" w:rsidRPr="00782C9D" w:rsidRDefault="0084209C" w:rsidP="0084209C">
      <w:pPr>
        <w:ind w:firstLine="708"/>
        <w:jc w:val="both"/>
        <w:rPr>
          <w:rFonts w:asciiTheme="minorHAnsi" w:hAnsiTheme="minorHAnsi"/>
          <w:bCs/>
          <w:color w:val="767171" w:themeColor="background2" w:themeShade="80"/>
          <w:sz w:val="26"/>
          <w:szCs w:val="26"/>
        </w:rPr>
      </w:pPr>
      <w:proofErr w:type="gramStart"/>
      <w:r w:rsidRPr="00782C9D">
        <w:rPr>
          <w:rFonts w:asciiTheme="minorHAnsi" w:hAnsiTheme="minorHAnsi"/>
          <w:b/>
          <w:i/>
          <w:iCs/>
          <w:color w:val="767171" w:themeColor="background2" w:themeShade="80"/>
          <w:sz w:val="26"/>
          <w:szCs w:val="26"/>
        </w:rPr>
        <w:t>TERCERO.-</w:t>
      </w:r>
      <w:proofErr w:type="gramEnd"/>
      <w:r w:rsidRPr="00782C9D">
        <w:rPr>
          <w:rFonts w:asciiTheme="minorHAnsi" w:hAnsiTheme="minorHAnsi"/>
          <w:b/>
          <w:i/>
          <w:iCs/>
          <w:color w:val="767171" w:themeColor="background2" w:themeShade="80"/>
          <w:sz w:val="26"/>
          <w:szCs w:val="26"/>
        </w:rPr>
        <w:t xml:space="preserve"> </w:t>
      </w:r>
      <w:r w:rsidRPr="00782C9D">
        <w:rPr>
          <w:rFonts w:asciiTheme="minorHAnsi" w:hAnsiTheme="minorHAnsi"/>
          <w:color w:val="767171" w:themeColor="background2" w:themeShade="80"/>
          <w:sz w:val="26"/>
          <w:szCs w:val="26"/>
        </w:rPr>
        <w:t xml:space="preserve">La existencia de la resolución impugnada en la presente causa administrativa, se encuentra documentada en autos con el </w:t>
      </w:r>
      <w:r w:rsidRPr="00782C9D">
        <w:rPr>
          <w:rFonts w:asciiTheme="minorHAnsi" w:hAnsiTheme="minorHAnsi"/>
          <w:bCs/>
          <w:color w:val="767171" w:themeColor="background2" w:themeShade="80"/>
          <w:sz w:val="26"/>
          <w:szCs w:val="26"/>
        </w:rPr>
        <w:t>oficio con número SSP/DGTM/DIV/1363/2016,</w:t>
      </w:r>
      <w:r w:rsidRPr="00782C9D">
        <w:rPr>
          <w:rFonts w:asciiTheme="minorHAnsi" w:hAnsiTheme="minorHAnsi"/>
          <w:b/>
          <w:bCs/>
          <w:color w:val="767171" w:themeColor="background2" w:themeShade="80"/>
          <w:sz w:val="26"/>
          <w:szCs w:val="26"/>
        </w:rPr>
        <w:t xml:space="preserve"> </w:t>
      </w:r>
      <w:r w:rsidRPr="00782C9D">
        <w:rPr>
          <w:rFonts w:asciiTheme="minorHAnsi" w:hAnsiTheme="minorHAnsi"/>
          <w:bCs/>
          <w:color w:val="767171" w:themeColor="background2" w:themeShade="80"/>
          <w:sz w:val="26"/>
          <w:szCs w:val="26"/>
        </w:rPr>
        <w:t>de fecha 20</w:t>
      </w:r>
      <w:r w:rsidRPr="00782C9D">
        <w:rPr>
          <w:rFonts w:asciiTheme="minorHAnsi" w:hAnsiTheme="minorHAnsi"/>
          <w:color w:val="767171" w:themeColor="background2" w:themeShade="80"/>
          <w:sz w:val="26"/>
          <w:szCs w:val="26"/>
        </w:rPr>
        <w:t xml:space="preserve"> veinte de junio del año 2016 dos mil dieciséis, suscrito por el Ingeniero </w:t>
      </w:r>
      <w:r>
        <w:rPr>
          <w:rFonts w:asciiTheme="minorHAnsi" w:hAnsiTheme="minorHAnsi"/>
          <w:color w:val="767171" w:themeColor="background2" w:themeShade="80"/>
          <w:sz w:val="26"/>
          <w:szCs w:val="26"/>
        </w:rPr>
        <w:t>*****</w:t>
      </w:r>
      <w:r w:rsidRPr="00782C9D">
        <w:rPr>
          <w:rFonts w:asciiTheme="minorHAnsi" w:hAnsiTheme="minorHAnsi"/>
          <w:color w:val="767171" w:themeColor="background2" w:themeShade="80"/>
          <w:sz w:val="26"/>
          <w:szCs w:val="26"/>
        </w:rPr>
        <w:t xml:space="preserve">, Director de Infraestructura Vial, de la Dirección General de Tránsito Municipal; </w:t>
      </w:r>
      <w:r w:rsidRPr="00782C9D">
        <w:rPr>
          <w:rFonts w:asciiTheme="minorHAnsi" w:hAnsiTheme="minorHAnsi"/>
          <w:bCs/>
          <w:color w:val="767171" w:themeColor="background2" w:themeShade="80"/>
          <w:sz w:val="26"/>
          <w:szCs w:val="26"/>
        </w:rPr>
        <w:t xml:space="preserve">por el que dicho funcionario le manifestó al peticionario que en esa dirección consideran </w:t>
      </w:r>
    </w:p>
    <w:p w:rsidR="0084209C" w:rsidRPr="00782C9D" w:rsidRDefault="0084209C" w:rsidP="0084209C">
      <w:pPr>
        <w:ind w:firstLine="708"/>
        <w:jc w:val="right"/>
        <w:rPr>
          <w:rFonts w:asciiTheme="minorHAnsi" w:hAnsiTheme="minorHAnsi"/>
          <w:b/>
          <w:bCs/>
          <w:color w:val="767171" w:themeColor="background2" w:themeShade="80"/>
          <w:sz w:val="26"/>
          <w:szCs w:val="26"/>
        </w:rPr>
      </w:pPr>
      <w:r w:rsidRPr="00782C9D">
        <w:rPr>
          <w:rFonts w:asciiTheme="minorHAnsi" w:hAnsiTheme="minorHAnsi"/>
          <w:b/>
          <w:bCs/>
          <w:color w:val="767171" w:themeColor="background2" w:themeShade="80"/>
          <w:sz w:val="26"/>
          <w:szCs w:val="26"/>
        </w:rPr>
        <w:t>Expediente número 740/2016-JN</w:t>
      </w:r>
    </w:p>
    <w:p w:rsidR="0084209C" w:rsidRPr="00782C9D" w:rsidRDefault="0084209C" w:rsidP="0084209C">
      <w:pPr>
        <w:ind w:firstLine="708"/>
        <w:jc w:val="both"/>
        <w:rPr>
          <w:rFonts w:asciiTheme="minorHAnsi" w:hAnsiTheme="minorHAnsi"/>
          <w:bCs/>
          <w:color w:val="767171" w:themeColor="background2" w:themeShade="80"/>
          <w:sz w:val="26"/>
          <w:szCs w:val="26"/>
        </w:rPr>
      </w:pPr>
    </w:p>
    <w:p w:rsidR="0084209C" w:rsidRPr="00782C9D" w:rsidRDefault="0084209C" w:rsidP="0084209C">
      <w:pPr>
        <w:jc w:val="both"/>
        <w:rPr>
          <w:rFonts w:asciiTheme="minorHAnsi" w:hAnsiTheme="minorHAnsi"/>
          <w:bCs/>
          <w:color w:val="767171" w:themeColor="background2" w:themeShade="80"/>
          <w:sz w:val="26"/>
          <w:szCs w:val="26"/>
        </w:rPr>
      </w:pPr>
      <w:r w:rsidRPr="00782C9D">
        <w:rPr>
          <w:rFonts w:asciiTheme="minorHAnsi" w:hAnsiTheme="minorHAnsi"/>
          <w:bCs/>
          <w:color w:val="767171" w:themeColor="background2" w:themeShade="80"/>
          <w:sz w:val="26"/>
          <w:szCs w:val="26"/>
        </w:rPr>
        <w:t>inapropiada la instalación de tianguis en las vialidades de la ciudad, ya que el uso común designado a las mismas, es la libre circulación al tránsito de vehículos y personas; por lo que no era factible otorgarle un dictamen o dictámenes, sugiriendo que los tianguis sean instalados en los lugares o zonas adecuadas</w:t>
      </w:r>
      <w:proofErr w:type="gramStart"/>
      <w:r w:rsidRPr="00782C9D">
        <w:rPr>
          <w:rFonts w:asciiTheme="minorHAnsi" w:hAnsiTheme="minorHAnsi"/>
          <w:bCs/>
          <w:color w:val="767171" w:themeColor="background2" w:themeShade="80"/>
          <w:sz w:val="26"/>
          <w:szCs w:val="26"/>
        </w:rPr>
        <w:t>. . . .</w:t>
      </w:r>
      <w:proofErr w:type="gramEnd"/>
      <w:r w:rsidRPr="00782C9D">
        <w:rPr>
          <w:rFonts w:asciiTheme="minorHAnsi" w:hAnsiTheme="minorHAnsi"/>
          <w:bCs/>
          <w:color w:val="767171" w:themeColor="background2" w:themeShade="80"/>
          <w:sz w:val="26"/>
          <w:szCs w:val="26"/>
        </w:rPr>
        <w:t xml:space="preserve"> .</w:t>
      </w:r>
    </w:p>
    <w:p w:rsidR="0084209C" w:rsidRPr="00782C9D" w:rsidRDefault="0084209C" w:rsidP="0084209C">
      <w:pPr>
        <w:jc w:val="both"/>
        <w:rPr>
          <w:rFonts w:asciiTheme="minorHAnsi" w:hAnsiTheme="minorHAnsi"/>
          <w:bCs/>
          <w:color w:val="767171" w:themeColor="background2" w:themeShade="80"/>
          <w:sz w:val="26"/>
          <w:szCs w:val="26"/>
        </w:rPr>
      </w:pPr>
    </w:p>
    <w:p w:rsidR="0084209C" w:rsidRPr="00782C9D" w:rsidRDefault="0084209C" w:rsidP="0084209C">
      <w:pPr>
        <w:ind w:firstLine="708"/>
        <w:jc w:val="both"/>
        <w:rPr>
          <w:rFonts w:asciiTheme="minorHAnsi" w:hAnsiTheme="minorHAnsi"/>
          <w:bCs/>
          <w:color w:val="767171" w:themeColor="background2" w:themeShade="80"/>
          <w:sz w:val="26"/>
          <w:szCs w:val="26"/>
        </w:rPr>
      </w:pPr>
      <w:r w:rsidRPr="00782C9D">
        <w:rPr>
          <w:rFonts w:asciiTheme="minorHAnsi" w:hAnsiTheme="minorHAnsi"/>
          <w:color w:val="767171" w:themeColor="background2" w:themeShade="80"/>
          <w:sz w:val="26"/>
          <w:szCs w:val="26"/>
        </w:rPr>
        <w:t xml:space="preserve">Documental que ofrecida y admitida como prueba a la parte actora, obra en original en el secreto, y en copia certificada en el expediente a foja 3 tres; prueba documental que merece pleno valor probatorio, conforme lo dispuesto en los artículos 78, 117, 121, 123 y 131 del Código de Procedimiento y Justicia Administrativa para el Estado y los Municipios de Guanajuato, toda vez que se trata de un documento público expedido por la autoridad demandada que intervino en la elaboración de dicho oficio; aunado al reconocimiento que, sobre la emisión de la resolución controvertida, de alguna manera hizo el enjuiciado, al contestar la demanda, . . . . . . . . . . . . . . . . . . . . . . . . . . . . . . . . . . . . . . . . . . . . . . . . . . </w:t>
      </w:r>
    </w:p>
    <w:p w:rsidR="0084209C" w:rsidRPr="00782C9D" w:rsidRDefault="0084209C" w:rsidP="0084209C">
      <w:pPr>
        <w:ind w:firstLine="708"/>
        <w:jc w:val="both"/>
        <w:rPr>
          <w:rFonts w:asciiTheme="minorHAnsi" w:hAnsiTheme="minorHAnsi"/>
          <w:color w:val="767171" w:themeColor="background2" w:themeShade="80"/>
          <w:sz w:val="26"/>
          <w:szCs w:val="26"/>
        </w:rPr>
      </w:pPr>
    </w:p>
    <w:p w:rsidR="0084209C" w:rsidRPr="00782C9D" w:rsidRDefault="0084209C" w:rsidP="0084209C">
      <w:pPr>
        <w:ind w:firstLine="708"/>
        <w:jc w:val="both"/>
        <w:rPr>
          <w:rFonts w:asciiTheme="minorHAnsi" w:hAnsiTheme="minorHAnsi"/>
          <w:color w:val="767171" w:themeColor="background2" w:themeShade="80"/>
          <w:sz w:val="26"/>
          <w:szCs w:val="26"/>
        </w:rPr>
      </w:pPr>
      <w:r w:rsidRPr="00782C9D">
        <w:rPr>
          <w:rFonts w:asciiTheme="minorHAnsi" w:hAnsiTheme="minorHAnsi"/>
          <w:color w:val="767171" w:themeColor="background2" w:themeShade="80"/>
          <w:sz w:val="26"/>
          <w:szCs w:val="26"/>
        </w:rPr>
        <w:lastRenderedPageBreak/>
        <w:t xml:space="preserve">En razón de lo anterior, no existe duda alguna sobre la existencia de la resolución impugnada. . . . . . . . . . . . . . . . . . . . . . . . . . . . . . . . . . . . . . . . . . . . . </w:t>
      </w:r>
      <w:proofErr w:type="gramStart"/>
      <w:r w:rsidRPr="00782C9D">
        <w:rPr>
          <w:rFonts w:asciiTheme="minorHAnsi" w:hAnsiTheme="minorHAnsi"/>
          <w:color w:val="767171" w:themeColor="background2" w:themeShade="80"/>
          <w:sz w:val="26"/>
          <w:szCs w:val="26"/>
        </w:rPr>
        <w:t>. . . .</w:t>
      </w:r>
      <w:proofErr w:type="gramEnd"/>
      <w:r w:rsidRPr="00782C9D">
        <w:rPr>
          <w:rFonts w:asciiTheme="minorHAnsi" w:hAnsiTheme="minorHAnsi"/>
          <w:color w:val="767171" w:themeColor="background2" w:themeShade="80"/>
          <w:sz w:val="26"/>
          <w:szCs w:val="26"/>
        </w:rPr>
        <w:t xml:space="preserve"> .</w:t>
      </w:r>
    </w:p>
    <w:p w:rsidR="0084209C" w:rsidRPr="00782C9D" w:rsidRDefault="0084209C" w:rsidP="0084209C">
      <w:pPr>
        <w:ind w:firstLine="708"/>
        <w:jc w:val="both"/>
        <w:rPr>
          <w:rFonts w:asciiTheme="minorHAnsi" w:hAnsiTheme="minorHAnsi"/>
          <w:color w:val="767171" w:themeColor="background2" w:themeShade="80"/>
          <w:sz w:val="26"/>
          <w:szCs w:val="26"/>
        </w:rPr>
      </w:pPr>
    </w:p>
    <w:p w:rsidR="0084209C" w:rsidRPr="00782C9D" w:rsidRDefault="0084209C" w:rsidP="0084209C">
      <w:pPr>
        <w:ind w:firstLine="708"/>
        <w:jc w:val="both"/>
        <w:rPr>
          <w:rFonts w:ascii="Calibri" w:hAnsi="Calibri" w:cs="Calibri"/>
          <w:color w:val="767171" w:themeColor="background2" w:themeShade="80"/>
          <w:sz w:val="26"/>
          <w:szCs w:val="26"/>
        </w:rPr>
      </w:pPr>
      <w:r w:rsidRPr="00782C9D">
        <w:rPr>
          <w:rFonts w:asciiTheme="minorHAnsi" w:hAnsiTheme="minorHAnsi"/>
          <w:color w:val="767171" w:themeColor="background2" w:themeShade="80"/>
          <w:sz w:val="26"/>
          <w:szCs w:val="26"/>
        </w:rPr>
        <w:t xml:space="preserve"> </w:t>
      </w:r>
      <w:proofErr w:type="gramStart"/>
      <w:r w:rsidRPr="00782C9D">
        <w:rPr>
          <w:rFonts w:ascii="Calibri" w:hAnsi="Calibri" w:cs="Calibri"/>
          <w:b/>
          <w:bCs/>
          <w:i/>
          <w:iCs/>
          <w:color w:val="767171" w:themeColor="background2" w:themeShade="80"/>
          <w:sz w:val="26"/>
          <w:szCs w:val="26"/>
        </w:rPr>
        <w:t>CUARTO.-</w:t>
      </w:r>
      <w:proofErr w:type="gramEnd"/>
      <w:r w:rsidRPr="00782C9D">
        <w:rPr>
          <w:rFonts w:ascii="Calibri" w:hAnsi="Calibri" w:cs="Calibri"/>
          <w:b/>
          <w:bCs/>
          <w:i/>
          <w:iCs/>
          <w:color w:val="767171" w:themeColor="background2" w:themeShade="80"/>
          <w:sz w:val="26"/>
          <w:szCs w:val="26"/>
        </w:rPr>
        <w:t xml:space="preserve"> </w:t>
      </w:r>
      <w:r w:rsidRPr="00782C9D">
        <w:rPr>
          <w:rFonts w:ascii="Calibri" w:hAnsi="Calibri" w:cs="Calibri"/>
          <w:color w:val="767171" w:themeColor="background2" w:themeShade="80"/>
          <w:sz w:val="26"/>
          <w:szCs w:val="26"/>
        </w:rPr>
        <w:t xml:space="preserve">Por ser de </w:t>
      </w:r>
      <w:r w:rsidRPr="00782C9D">
        <w:rPr>
          <w:rFonts w:ascii="Calibri" w:hAnsi="Calibri" w:cs="Calibri"/>
          <w:b/>
          <w:color w:val="767171" w:themeColor="background2" w:themeShade="80"/>
          <w:sz w:val="26"/>
          <w:szCs w:val="26"/>
        </w:rPr>
        <w:t>Orden Público</w:t>
      </w:r>
      <w:r w:rsidRPr="00782C9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82C9D">
        <w:rPr>
          <w:rFonts w:ascii="Calibri" w:hAnsi="Calibri" w:cs="Calibri"/>
          <w:color w:val="767171" w:themeColor="background2" w:themeShade="80"/>
          <w:sz w:val="26"/>
          <w:szCs w:val="26"/>
        </w:rPr>
        <w:t xml:space="preserve">, en la presente causa administrativa. . . . . . . . . . . . . . . . . . . . . . . . . . . . . . . . . . . . . . . . . . . . </w:t>
      </w:r>
    </w:p>
    <w:p w:rsidR="0084209C" w:rsidRPr="00782C9D" w:rsidRDefault="0084209C" w:rsidP="0084209C">
      <w:pPr>
        <w:rPr>
          <w:rFonts w:ascii="Calibri" w:hAnsi="Calibri" w:cs="Calibri"/>
          <w:b/>
          <w:color w:val="767171" w:themeColor="background2" w:themeShade="80"/>
          <w:sz w:val="26"/>
          <w:szCs w:val="26"/>
        </w:rPr>
      </w:pPr>
    </w:p>
    <w:p w:rsidR="0084209C" w:rsidRPr="00782C9D" w:rsidRDefault="0084209C" w:rsidP="0084209C">
      <w:pPr>
        <w:ind w:firstLine="708"/>
        <w:jc w:val="both"/>
        <w:rPr>
          <w:rFonts w:ascii="Calibri" w:hAnsi="Calibri" w:cs="Calibri"/>
          <w:color w:val="767171" w:themeColor="background2" w:themeShade="80"/>
          <w:sz w:val="26"/>
          <w:szCs w:val="26"/>
        </w:rPr>
      </w:pPr>
      <w:r w:rsidRPr="00782C9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82C9D">
        <w:rPr>
          <w:rFonts w:ascii="Calibri" w:hAnsi="Calibri" w:cs="Calibri"/>
          <w:color w:val="767171" w:themeColor="background2" w:themeShade="80"/>
          <w:sz w:val="26"/>
          <w:szCs w:val="26"/>
        </w:rPr>
        <w:t xml:space="preserve">, promovió el presente proceso, con el carácter de Presidente de la persona moral denominada: </w:t>
      </w:r>
      <w:r>
        <w:rPr>
          <w:rFonts w:ascii="Calibri" w:hAnsi="Calibri" w:cs="Calibri"/>
          <w:i/>
          <w:color w:val="767171" w:themeColor="background2" w:themeShade="80"/>
          <w:sz w:val="26"/>
          <w:szCs w:val="26"/>
        </w:rPr>
        <w:t>*****</w:t>
      </w:r>
      <w:r w:rsidRPr="00782C9D">
        <w:rPr>
          <w:rFonts w:ascii="Calibri" w:hAnsi="Calibri" w:cs="Calibri"/>
          <w:i/>
          <w:color w:val="767171" w:themeColor="background2" w:themeShade="80"/>
          <w:sz w:val="26"/>
          <w:szCs w:val="26"/>
        </w:rPr>
        <w:t>;</w:t>
      </w:r>
      <w:r w:rsidRPr="00782C9D">
        <w:rPr>
          <w:rFonts w:ascii="Calibri" w:hAnsi="Calibri" w:cs="Calibri"/>
          <w:color w:val="767171" w:themeColor="background2" w:themeShade="80"/>
          <w:sz w:val="26"/>
          <w:szCs w:val="26"/>
        </w:rPr>
        <w:t xml:space="preserve"> exhibiendo, para acreditarlo, la Escritura Pública número 20,951 veinte mil novecientos cincuenta y uno; de fecha 7 siete de abril del año 1997 mil novecientos noventa y siete, tirada ante la fe del Licenciado </w:t>
      </w:r>
      <w:r>
        <w:rPr>
          <w:rFonts w:ascii="Calibri" w:hAnsi="Calibri" w:cs="Calibri"/>
          <w:color w:val="767171" w:themeColor="background2" w:themeShade="80"/>
          <w:sz w:val="26"/>
          <w:szCs w:val="26"/>
        </w:rPr>
        <w:t>*****</w:t>
      </w:r>
      <w:r w:rsidRPr="00782C9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la constitución de la Asociación Civil, en la que, entre otras cosas, se designó al ciudadano </w:t>
      </w:r>
      <w:r>
        <w:rPr>
          <w:rFonts w:ascii="Calibri" w:hAnsi="Calibri" w:cs="Calibri"/>
          <w:color w:val="767171" w:themeColor="background2" w:themeShade="80"/>
          <w:sz w:val="26"/>
          <w:szCs w:val="26"/>
        </w:rPr>
        <w:t>*****</w:t>
      </w:r>
      <w:r w:rsidRPr="00782C9D">
        <w:rPr>
          <w:rFonts w:ascii="Calibri" w:hAnsi="Calibri" w:cs="Calibri"/>
          <w:color w:val="767171" w:themeColor="background2" w:themeShade="80"/>
          <w:sz w:val="26"/>
          <w:szCs w:val="26"/>
        </w:rPr>
        <w:t xml:space="preserve"> como Presidente del Consejo Directivo, confiriéndole Poder General Amplísimo para pleitos y cobranzas y actos de administración, con todas la facultades generales y especiales que de acuerdo a la ley requieran cláusula especial sin limitación alguna; según se aprecia en la Cláusula Segunda Transitoria de la escritura antes mencionada. . . . . . . . . . . . . . . . . . . . . . . . . . . . . . . . . . . . . . . . . . . . . . . . . . . . . . . . . . .</w:t>
      </w:r>
    </w:p>
    <w:p w:rsidR="0084209C" w:rsidRPr="00782C9D" w:rsidRDefault="0084209C" w:rsidP="0084209C">
      <w:pPr>
        <w:ind w:firstLine="708"/>
        <w:jc w:val="both"/>
        <w:rPr>
          <w:rFonts w:ascii="Calibri" w:hAnsi="Calibri" w:cs="Calibri"/>
          <w:color w:val="767171" w:themeColor="background2" w:themeShade="80"/>
          <w:sz w:val="26"/>
          <w:szCs w:val="26"/>
        </w:rPr>
      </w:pPr>
    </w:p>
    <w:p w:rsidR="0084209C" w:rsidRPr="00782C9D" w:rsidRDefault="0084209C" w:rsidP="0084209C">
      <w:pPr>
        <w:ind w:firstLine="708"/>
        <w:jc w:val="both"/>
        <w:rPr>
          <w:rFonts w:asciiTheme="minorHAnsi" w:hAnsiTheme="minorHAnsi" w:cs="Arial"/>
          <w:color w:val="767171" w:themeColor="background2" w:themeShade="80"/>
          <w:sz w:val="26"/>
          <w:szCs w:val="26"/>
        </w:rPr>
      </w:pPr>
      <w:r w:rsidRPr="00782C9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82C9D">
        <w:rPr>
          <w:rFonts w:ascii="Calibri" w:hAnsi="Calibri" w:cs="Calibri"/>
          <w:color w:val="767171" w:themeColor="background2" w:themeShade="80"/>
          <w:sz w:val="26"/>
          <w:szCs w:val="26"/>
        </w:rPr>
        <w:t xml:space="preserve">, Notario Público número 82 ochenta y dos del Partido Judicial de León, Guanajuato (visible en autos a fojas de la 6 seis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82C9D">
        <w:rPr>
          <w:rFonts w:ascii="Calibri" w:hAnsi="Calibri" w:cs="Calibri"/>
          <w:color w:val="767171" w:themeColor="background2" w:themeShade="80"/>
          <w:sz w:val="26"/>
          <w:szCs w:val="26"/>
        </w:rPr>
        <w:t xml:space="preserve"> tiene el carácter de Presidente del Consejo Directivo de la persona moral denominada </w:t>
      </w:r>
      <w:r>
        <w:rPr>
          <w:rFonts w:ascii="Calibri" w:hAnsi="Calibri" w:cs="Calibri"/>
          <w:i/>
          <w:color w:val="767171" w:themeColor="background2" w:themeShade="80"/>
          <w:sz w:val="26"/>
          <w:szCs w:val="26"/>
        </w:rPr>
        <w:t>*****</w:t>
      </w:r>
      <w:r w:rsidRPr="00782C9D">
        <w:rPr>
          <w:rFonts w:ascii="Calibri" w:hAnsi="Calibri" w:cs="Calibri"/>
          <w:bCs/>
          <w:iCs/>
          <w:color w:val="767171" w:themeColor="background2" w:themeShade="80"/>
          <w:sz w:val="26"/>
          <w:szCs w:val="26"/>
        </w:rPr>
        <w:t>;</w:t>
      </w:r>
      <w:r w:rsidRPr="00782C9D">
        <w:rPr>
          <w:rFonts w:ascii="Calibri" w:hAnsi="Calibri" w:cs="Calibri"/>
          <w:color w:val="767171" w:themeColor="background2" w:themeShade="80"/>
          <w:sz w:val="26"/>
          <w:szCs w:val="26"/>
        </w:rPr>
        <w:t xml:space="preserve"> y, por ende, está plenamente facultado para comparecer, promover e intervenir en el presente proceso, </w:t>
      </w:r>
      <w:r w:rsidRPr="00782C9D">
        <w:rPr>
          <w:rFonts w:ascii="Calibri" w:hAnsi="Calibri"/>
          <w:bCs/>
          <w:iCs/>
          <w:color w:val="767171" w:themeColor="background2" w:themeShade="80"/>
          <w:sz w:val="26"/>
          <w:szCs w:val="26"/>
        </w:rPr>
        <w:t xml:space="preserve">a nombre de dicha Asociación. . . . . . . . . . . . . . . . </w:t>
      </w:r>
      <w:r w:rsidRPr="00782C9D">
        <w:rPr>
          <w:rFonts w:ascii="Calibri" w:hAnsi="Calibri" w:cs="Calibri"/>
          <w:color w:val="767171" w:themeColor="background2" w:themeShade="80"/>
          <w:sz w:val="26"/>
          <w:szCs w:val="26"/>
        </w:rPr>
        <w:t>. . . . . . . . . . . . . . . . . . . . . . . . . . . . . . . . . . . . . . .</w:t>
      </w:r>
    </w:p>
    <w:p w:rsidR="0084209C" w:rsidRPr="00782C9D" w:rsidRDefault="0084209C" w:rsidP="0084209C">
      <w:pPr>
        <w:ind w:firstLine="708"/>
        <w:jc w:val="both"/>
        <w:rPr>
          <w:rFonts w:asciiTheme="minorHAnsi" w:hAnsiTheme="minorHAnsi"/>
          <w:b/>
          <w:i/>
          <w:color w:val="767171" w:themeColor="background2" w:themeShade="80"/>
          <w:sz w:val="26"/>
          <w:szCs w:val="26"/>
        </w:rPr>
      </w:pPr>
    </w:p>
    <w:p w:rsidR="0084209C" w:rsidRPr="00782C9D" w:rsidRDefault="0084209C" w:rsidP="0084209C">
      <w:pPr>
        <w:ind w:firstLine="708"/>
        <w:jc w:val="both"/>
        <w:rPr>
          <w:rFonts w:ascii="Calibri" w:hAnsi="Calibri"/>
          <w:color w:val="767171" w:themeColor="background2" w:themeShade="80"/>
          <w:sz w:val="26"/>
          <w:szCs w:val="26"/>
        </w:rPr>
      </w:pPr>
      <w:proofErr w:type="gramStart"/>
      <w:r w:rsidRPr="00782C9D">
        <w:rPr>
          <w:rFonts w:ascii="Calibri" w:hAnsi="Calibri"/>
          <w:b/>
          <w:bCs/>
          <w:i/>
          <w:iCs/>
          <w:color w:val="767171" w:themeColor="background2" w:themeShade="80"/>
          <w:sz w:val="26"/>
        </w:rPr>
        <w:t>QUINTO.-</w:t>
      </w:r>
      <w:proofErr w:type="gramEnd"/>
      <w:r w:rsidRPr="00782C9D">
        <w:rPr>
          <w:rFonts w:ascii="Calibri" w:hAnsi="Calibri"/>
          <w:b/>
          <w:bCs/>
          <w:i/>
          <w:iCs/>
          <w:color w:val="767171" w:themeColor="background2" w:themeShade="80"/>
          <w:sz w:val="26"/>
        </w:rPr>
        <w:t xml:space="preserve"> </w:t>
      </w:r>
      <w:r w:rsidRPr="00782C9D">
        <w:rPr>
          <w:rFonts w:ascii="Calibri" w:hAnsi="Calibr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4209C" w:rsidRPr="00782C9D" w:rsidRDefault="0084209C" w:rsidP="0084209C">
      <w:pPr>
        <w:jc w:val="both"/>
        <w:rPr>
          <w:rFonts w:ascii="Calibri" w:hAnsi="Calibri"/>
          <w:b/>
          <w:bCs/>
          <w:i/>
          <w:iCs/>
          <w:color w:val="767171" w:themeColor="background2" w:themeShade="80"/>
          <w:sz w:val="26"/>
        </w:rPr>
      </w:pPr>
    </w:p>
    <w:p w:rsidR="0084209C" w:rsidRPr="00782C9D" w:rsidRDefault="0084209C" w:rsidP="0084209C">
      <w:pPr>
        <w:ind w:firstLine="708"/>
        <w:jc w:val="both"/>
        <w:rPr>
          <w:rFonts w:ascii="Calibri" w:hAnsi="Calibri"/>
          <w:bCs/>
          <w:iCs/>
          <w:color w:val="767171" w:themeColor="background2" w:themeShade="80"/>
          <w:sz w:val="26"/>
        </w:rPr>
      </w:pPr>
      <w:r w:rsidRPr="00782C9D">
        <w:rPr>
          <w:rFonts w:ascii="Calibri" w:hAnsi="Calibri"/>
          <w:bCs/>
          <w:iCs/>
          <w:color w:val="767171" w:themeColor="background2" w:themeShade="80"/>
          <w:sz w:val="26"/>
        </w:rPr>
        <w:t xml:space="preserve">En la presente causa administrativa, la autoridad demandada </w:t>
      </w:r>
      <w:r w:rsidRPr="00782C9D">
        <w:rPr>
          <w:rFonts w:ascii="Calibri" w:hAnsi="Calibri"/>
          <w:color w:val="767171" w:themeColor="background2" w:themeShade="80"/>
          <w:sz w:val="26"/>
        </w:rPr>
        <w:t xml:space="preserve">planteó, la causal de improcedencia prevista en la fracción I del artículo 261, del </w:t>
      </w:r>
      <w:r w:rsidRPr="00782C9D">
        <w:rPr>
          <w:rFonts w:ascii="Calibri" w:hAnsi="Calibri"/>
          <w:bCs/>
          <w:iCs/>
          <w:color w:val="767171" w:themeColor="background2" w:themeShade="80"/>
          <w:sz w:val="26"/>
        </w:rPr>
        <w:t xml:space="preserve">Código de </w:t>
      </w:r>
      <w:r w:rsidRPr="00782C9D">
        <w:rPr>
          <w:rFonts w:ascii="Calibri" w:hAnsi="Calibri"/>
          <w:bCs/>
          <w:iCs/>
          <w:color w:val="767171" w:themeColor="background2" w:themeShade="80"/>
          <w:sz w:val="26"/>
        </w:rPr>
        <w:lastRenderedPageBreak/>
        <w:t xml:space="preserve">Procedimiento y Justicia Administrativa para el Estado y los Municipios de Guanajuato, al referir que no se afecta el interés jurídico de la parte actora, porque no tiene un derecho subjetivo incorporado a su esfera jurídica, como lo sería un permiso para instalar un tianguis en la calle Colombia entere las calles Sonora, Brasil y Mina, de la colonia Obrera esta ciudad . . . . . . . . . . . . . . . . . . . . . . . </w:t>
      </w:r>
    </w:p>
    <w:p w:rsidR="0084209C" w:rsidRPr="00782C9D" w:rsidRDefault="0084209C" w:rsidP="0084209C">
      <w:pPr>
        <w:ind w:firstLine="708"/>
        <w:jc w:val="both"/>
        <w:rPr>
          <w:rFonts w:ascii="Calibri" w:hAnsi="Calibri"/>
          <w:bCs/>
          <w:iCs/>
          <w:color w:val="767171" w:themeColor="background2" w:themeShade="80"/>
          <w:sz w:val="26"/>
        </w:rPr>
      </w:pPr>
    </w:p>
    <w:p w:rsidR="0084209C" w:rsidRPr="00782C9D" w:rsidRDefault="0084209C" w:rsidP="0084209C">
      <w:pPr>
        <w:ind w:firstLine="708"/>
        <w:jc w:val="both"/>
        <w:rPr>
          <w:rFonts w:ascii="Calibri" w:hAnsi="Calibri"/>
          <w:bCs/>
          <w:iCs/>
          <w:color w:val="767171" w:themeColor="background2" w:themeShade="80"/>
          <w:sz w:val="26"/>
        </w:rPr>
      </w:pPr>
      <w:r w:rsidRPr="00782C9D">
        <w:rPr>
          <w:rFonts w:ascii="Calibri" w:hAnsi="Calibri"/>
          <w:bCs/>
          <w:iCs/>
          <w:color w:val="767171" w:themeColor="background2" w:themeShade="80"/>
          <w:sz w:val="26"/>
        </w:rPr>
        <w:t xml:space="preserve">Causal que </w:t>
      </w:r>
      <w:r w:rsidRPr="00782C9D">
        <w:rPr>
          <w:rFonts w:ascii="Calibri" w:hAnsi="Calibri"/>
          <w:b/>
          <w:bCs/>
          <w:iCs/>
          <w:color w:val="767171" w:themeColor="background2" w:themeShade="80"/>
          <w:sz w:val="26"/>
        </w:rPr>
        <w:t>sí se actualiza</w:t>
      </w:r>
      <w:r w:rsidRPr="00782C9D">
        <w:rPr>
          <w:rFonts w:ascii="Calibri" w:hAnsi="Calibri"/>
          <w:bCs/>
          <w:iCs/>
          <w:color w:val="767171" w:themeColor="background2" w:themeShade="80"/>
          <w:sz w:val="26"/>
        </w:rPr>
        <w:t xml:space="preserve"> en el presente asunto, pero no por la razón aducida por la autoridad demandada, sino porque no hay afectación a </w:t>
      </w:r>
      <w:proofErr w:type="gramStart"/>
      <w:r w:rsidRPr="00782C9D">
        <w:rPr>
          <w:rFonts w:ascii="Calibri" w:hAnsi="Calibri"/>
          <w:bCs/>
          <w:iCs/>
          <w:color w:val="767171" w:themeColor="background2" w:themeShade="80"/>
          <w:sz w:val="26"/>
        </w:rPr>
        <w:t>los  intereses</w:t>
      </w:r>
      <w:proofErr w:type="gramEnd"/>
      <w:r w:rsidRPr="00782C9D">
        <w:rPr>
          <w:rFonts w:ascii="Calibri" w:hAnsi="Calibri"/>
          <w:bCs/>
          <w:iCs/>
          <w:color w:val="767171" w:themeColor="background2" w:themeShade="80"/>
          <w:sz w:val="26"/>
        </w:rPr>
        <w:t xml:space="preserve"> jurídicos de la parte actora con la respuesta otorgada, porque el dictamen en materia de tránsito le debe ser solicitado por la Dirección de Comercio y Consumo y no por el propio particular interesado. . . . . . . . . . . . . . . . . </w:t>
      </w:r>
    </w:p>
    <w:p w:rsidR="0084209C" w:rsidRPr="00782C9D" w:rsidRDefault="0084209C" w:rsidP="0084209C">
      <w:pPr>
        <w:jc w:val="both"/>
        <w:rPr>
          <w:rFonts w:ascii="Calibri" w:hAnsi="Calibri"/>
          <w:bCs/>
          <w:iCs/>
          <w:color w:val="767171" w:themeColor="background2" w:themeShade="80"/>
          <w:sz w:val="26"/>
        </w:rPr>
      </w:pPr>
    </w:p>
    <w:p w:rsidR="0084209C" w:rsidRPr="00782C9D" w:rsidRDefault="0084209C" w:rsidP="0084209C">
      <w:pPr>
        <w:pStyle w:val="Textoindependienteprimerasangra"/>
        <w:ind w:firstLine="708"/>
        <w:jc w:val="both"/>
        <w:rPr>
          <w:rFonts w:asciiTheme="minorHAnsi" w:hAnsiTheme="minorHAnsi" w:cstheme="minorHAnsi"/>
          <w:color w:val="767171" w:themeColor="background2" w:themeShade="80"/>
          <w:sz w:val="26"/>
          <w:szCs w:val="26"/>
        </w:rPr>
      </w:pPr>
      <w:r w:rsidRPr="00782C9D">
        <w:rPr>
          <w:rFonts w:asciiTheme="minorHAnsi" w:hAnsiTheme="minorHAnsi" w:cstheme="minorHAnsi"/>
          <w:bCs/>
          <w:iCs/>
          <w:color w:val="767171" w:themeColor="background2" w:themeShade="80"/>
          <w:sz w:val="26"/>
          <w:szCs w:val="26"/>
        </w:rPr>
        <w:t>Ello es así, en razón de que e</w:t>
      </w:r>
      <w:r w:rsidRPr="00782C9D">
        <w:rPr>
          <w:rFonts w:asciiTheme="minorHAnsi" w:hAnsiTheme="minorHAnsi" w:cstheme="minorHAnsi"/>
          <w:color w:val="767171" w:themeColor="background2" w:themeShade="80"/>
          <w:sz w:val="26"/>
          <w:szCs w:val="26"/>
        </w:rPr>
        <w:t xml:space="preserve">l </w:t>
      </w:r>
      <w:r w:rsidRPr="00782C9D">
        <w:rPr>
          <w:rFonts w:asciiTheme="minorHAnsi" w:hAnsiTheme="minorHAnsi" w:cstheme="minorHAnsi"/>
          <w:b/>
          <w:iCs/>
          <w:color w:val="767171" w:themeColor="background2" w:themeShade="80"/>
          <w:sz w:val="26"/>
          <w:szCs w:val="26"/>
        </w:rPr>
        <w:t>interés jurídico</w:t>
      </w:r>
      <w:r w:rsidRPr="00782C9D">
        <w:rPr>
          <w:rFonts w:asciiTheme="minorHAnsi" w:hAnsiTheme="minorHAnsi" w:cstheme="minorHAnsi"/>
          <w:i/>
          <w:iCs/>
          <w:color w:val="767171" w:themeColor="background2" w:themeShade="80"/>
          <w:sz w:val="26"/>
          <w:szCs w:val="26"/>
        </w:rPr>
        <w:t xml:space="preserve"> </w:t>
      </w:r>
      <w:r w:rsidRPr="00782C9D">
        <w:rPr>
          <w:rFonts w:asciiTheme="minorHAnsi" w:hAnsiTheme="minorHAnsi" w:cstheme="minorHAnsi"/>
          <w:color w:val="767171" w:themeColor="background2" w:themeShade="80"/>
          <w:sz w:val="26"/>
          <w:szCs w:val="26"/>
        </w:rPr>
        <w:t xml:space="preserve">constituye un requisito de </w:t>
      </w:r>
      <w:proofErr w:type="spellStart"/>
      <w:r w:rsidRPr="00782C9D">
        <w:rPr>
          <w:rFonts w:asciiTheme="minorHAnsi" w:hAnsiTheme="minorHAnsi" w:cstheme="minorHAnsi"/>
          <w:color w:val="767171" w:themeColor="background2" w:themeShade="80"/>
          <w:sz w:val="26"/>
          <w:szCs w:val="26"/>
        </w:rPr>
        <w:t>procedibilidad</w:t>
      </w:r>
      <w:proofErr w:type="spellEnd"/>
      <w:r w:rsidRPr="00782C9D">
        <w:rPr>
          <w:rFonts w:asciiTheme="minorHAnsi" w:hAnsiTheme="minorHAnsi" w:cstheme="minorHAns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w:t>
      </w:r>
      <w:r w:rsidRPr="00782C9D">
        <w:rPr>
          <w:rFonts w:asciiTheme="minorHAnsi" w:hAnsiTheme="minorHAnsi" w:cstheme="minorHAnsi"/>
          <w:b/>
          <w:color w:val="767171" w:themeColor="background2" w:themeShade="80"/>
          <w:sz w:val="26"/>
          <w:szCs w:val="26"/>
        </w:rPr>
        <w:t>resulte afectado</w:t>
      </w:r>
      <w:r w:rsidRPr="00782C9D">
        <w:rPr>
          <w:rFonts w:asciiTheme="minorHAnsi" w:hAnsiTheme="minorHAnsi" w:cstheme="minorHAnsi"/>
          <w:color w:val="767171" w:themeColor="background2" w:themeShade="80"/>
          <w:sz w:val="26"/>
          <w:szCs w:val="26"/>
        </w:rPr>
        <w:t xml:space="preserve">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84209C" w:rsidRPr="00782C9D" w:rsidRDefault="0084209C" w:rsidP="0084209C">
      <w:pPr>
        <w:pStyle w:val="Textoindependiente"/>
        <w:rPr>
          <w:rFonts w:ascii="Calibri" w:hAnsi="Calibri" w:cs="Arial"/>
          <w:b/>
          <w:bCs/>
          <w:iCs/>
          <w:color w:val="767171" w:themeColor="background2" w:themeShade="80"/>
          <w:sz w:val="26"/>
          <w:szCs w:val="27"/>
        </w:rPr>
      </w:pPr>
    </w:p>
    <w:p w:rsidR="0084209C" w:rsidRPr="00782C9D" w:rsidRDefault="0084209C" w:rsidP="0084209C">
      <w:pPr>
        <w:pStyle w:val="Sangra3detindependiente"/>
        <w:ind w:firstLine="709"/>
        <w:jc w:val="both"/>
        <w:rPr>
          <w:rFonts w:asciiTheme="minorHAnsi" w:hAnsiTheme="minorHAnsi" w:cstheme="minorHAnsi"/>
          <w:i/>
          <w:color w:val="767171" w:themeColor="background2" w:themeShade="80"/>
          <w:sz w:val="26"/>
          <w:szCs w:val="26"/>
        </w:rPr>
      </w:pPr>
      <w:r w:rsidRPr="00782C9D">
        <w:rPr>
          <w:rFonts w:asciiTheme="minorHAnsi" w:hAnsiTheme="minorHAnsi" w:cstheme="minorHAnsi"/>
          <w:b/>
          <w:i/>
          <w:color w:val="767171" w:themeColor="background2" w:themeShade="80"/>
          <w:sz w:val="26"/>
          <w:szCs w:val="26"/>
        </w:rPr>
        <w:t>“Artículo 243.-</w:t>
      </w:r>
      <w:r w:rsidRPr="00782C9D">
        <w:rPr>
          <w:rFonts w:asciiTheme="minorHAnsi" w:hAnsiTheme="minorHAnsi" w:cstheme="minorHAnsi"/>
          <w:i/>
          <w:color w:val="767171" w:themeColor="background2" w:themeShade="80"/>
          <w:sz w:val="26"/>
          <w:szCs w:val="26"/>
        </w:rPr>
        <w:t xml:space="preserve"> Los actos y resoluciones administrativas dictadas por el Ayuntamiento</w:t>
      </w:r>
      <w:r w:rsidRPr="00782C9D">
        <w:rPr>
          <w:rFonts w:asciiTheme="minorHAnsi" w:hAnsiTheme="minorHAnsi" w:cstheme="minorHAnsi"/>
          <w:iCs/>
          <w:color w:val="767171" w:themeColor="background2" w:themeShade="80"/>
          <w:sz w:val="26"/>
          <w:szCs w:val="26"/>
        </w:rPr>
        <w:t>. . . . . . . . . . . . .</w:t>
      </w:r>
      <w:r w:rsidRPr="00782C9D">
        <w:rPr>
          <w:rFonts w:asciiTheme="minorHAnsi" w:hAnsiTheme="minorHAnsi" w:cstheme="minorHAnsi"/>
          <w:i/>
          <w:color w:val="767171" w:themeColor="background2" w:themeShade="80"/>
          <w:sz w:val="26"/>
          <w:szCs w:val="26"/>
        </w:rPr>
        <w:t xml:space="preserve"> . . . . . . . . . . . . . . . . . . . . . . . . . . . . . . . . . . . . . . </w:t>
      </w:r>
      <w:proofErr w:type="gramStart"/>
      <w:r w:rsidRPr="00782C9D">
        <w:rPr>
          <w:rFonts w:asciiTheme="minorHAnsi" w:hAnsiTheme="minorHAnsi" w:cstheme="minorHAnsi"/>
          <w:i/>
          <w:color w:val="767171" w:themeColor="background2" w:themeShade="80"/>
          <w:sz w:val="26"/>
          <w:szCs w:val="26"/>
        </w:rPr>
        <w:t>. . . .</w:t>
      </w:r>
      <w:proofErr w:type="gramEnd"/>
      <w:r w:rsidRPr="00782C9D">
        <w:rPr>
          <w:rFonts w:asciiTheme="minorHAnsi" w:hAnsiTheme="minorHAnsi" w:cstheme="minorHAnsi"/>
          <w:i/>
          <w:color w:val="767171" w:themeColor="background2" w:themeShade="80"/>
          <w:sz w:val="26"/>
          <w:szCs w:val="26"/>
        </w:rPr>
        <w:t xml:space="preserve"> </w:t>
      </w:r>
    </w:p>
    <w:p w:rsidR="0084209C" w:rsidRPr="00782C9D" w:rsidRDefault="0084209C" w:rsidP="0084209C">
      <w:pPr>
        <w:pStyle w:val="Sangra3detindependiente"/>
        <w:ind w:left="0"/>
        <w:jc w:val="both"/>
        <w:rPr>
          <w:rFonts w:asciiTheme="minorHAnsi" w:hAnsiTheme="minorHAnsi" w:cstheme="minorHAnsi"/>
          <w:i/>
          <w:iCs/>
          <w:color w:val="767171" w:themeColor="background2" w:themeShade="80"/>
        </w:rPr>
      </w:pPr>
    </w:p>
    <w:p w:rsidR="0084209C" w:rsidRPr="00782C9D" w:rsidRDefault="0084209C" w:rsidP="0084209C">
      <w:pPr>
        <w:pStyle w:val="Sangra3detindependiente"/>
        <w:ind w:left="0" w:firstLine="283"/>
        <w:jc w:val="both"/>
        <w:rPr>
          <w:rFonts w:asciiTheme="minorHAnsi" w:hAnsiTheme="minorHAnsi" w:cstheme="minorHAnsi"/>
          <w:i/>
          <w:iCs/>
          <w:color w:val="767171" w:themeColor="background2" w:themeShade="80"/>
          <w:sz w:val="26"/>
          <w:szCs w:val="26"/>
        </w:rPr>
      </w:pPr>
      <w:r w:rsidRPr="00782C9D">
        <w:rPr>
          <w:rFonts w:asciiTheme="minorHAnsi" w:hAnsiTheme="minorHAnsi" w:cstheme="minorHAnsi"/>
          <w:i/>
          <w:iCs/>
          <w:color w:val="767171" w:themeColor="background2" w:themeShade="80"/>
          <w:sz w:val="26"/>
          <w:szCs w:val="26"/>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w:t>
      </w:r>
    </w:p>
    <w:p w:rsidR="0084209C" w:rsidRPr="00782C9D" w:rsidRDefault="0084209C" w:rsidP="0084209C">
      <w:pPr>
        <w:pStyle w:val="Sangra3detindependiente"/>
        <w:ind w:left="0" w:firstLine="283"/>
        <w:jc w:val="both"/>
        <w:rPr>
          <w:rFonts w:asciiTheme="minorHAnsi" w:hAnsiTheme="minorHAnsi" w:cstheme="minorHAnsi"/>
          <w:i/>
          <w:iCs/>
          <w:color w:val="767171" w:themeColor="background2" w:themeShade="80"/>
          <w:sz w:val="26"/>
          <w:szCs w:val="26"/>
        </w:rPr>
      </w:pPr>
    </w:p>
    <w:p w:rsidR="0084209C" w:rsidRPr="00782C9D" w:rsidRDefault="0084209C" w:rsidP="0084209C">
      <w:pPr>
        <w:ind w:firstLine="708"/>
        <w:jc w:val="right"/>
        <w:rPr>
          <w:rFonts w:asciiTheme="minorHAnsi" w:hAnsiTheme="minorHAnsi"/>
          <w:b/>
          <w:bCs/>
          <w:color w:val="767171" w:themeColor="background2" w:themeShade="80"/>
          <w:sz w:val="26"/>
          <w:szCs w:val="26"/>
        </w:rPr>
      </w:pPr>
      <w:r w:rsidRPr="00782C9D">
        <w:rPr>
          <w:rFonts w:asciiTheme="minorHAnsi" w:hAnsiTheme="minorHAnsi"/>
          <w:b/>
          <w:bCs/>
          <w:color w:val="767171" w:themeColor="background2" w:themeShade="80"/>
          <w:sz w:val="26"/>
          <w:szCs w:val="26"/>
        </w:rPr>
        <w:t>Expediente número 740/2016-JN</w:t>
      </w:r>
    </w:p>
    <w:p w:rsidR="0084209C" w:rsidRPr="00782C9D" w:rsidRDefault="0084209C" w:rsidP="0084209C">
      <w:pPr>
        <w:pStyle w:val="Sangra3detindependiente"/>
        <w:ind w:left="0" w:firstLine="283"/>
        <w:jc w:val="both"/>
        <w:rPr>
          <w:rFonts w:asciiTheme="minorHAnsi" w:hAnsiTheme="minorHAnsi" w:cstheme="minorHAnsi"/>
          <w:i/>
          <w:iCs/>
          <w:color w:val="767171" w:themeColor="background2" w:themeShade="80"/>
          <w:sz w:val="26"/>
          <w:szCs w:val="26"/>
        </w:rPr>
      </w:pPr>
    </w:p>
    <w:p w:rsidR="0084209C" w:rsidRPr="00782C9D" w:rsidRDefault="0084209C" w:rsidP="0084209C">
      <w:pPr>
        <w:pStyle w:val="Sangra3detindependiente"/>
        <w:ind w:left="0"/>
        <w:jc w:val="both"/>
        <w:rPr>
          <w:rFonts w:asciiTheme="minorHAnsi" w:hAnsiTheme="minorHAnsi" w:cstheme="minorHAnsi"/>
          <w:i/>
          <w:color w:val="767171" w:themeColor="background2" w:themeShade="80"/>
          <w:sz w:val="26"/>
          <w:szCs w:val="26"/>
        </w:rPr>
      </w:pPr>
      <w:r w:rsidRPr="00782C9D">
        <w:rPr>
          <w:rFonts w:asciiTheme="minorHAnsi" w:hAnsiTheme="minorHAnsi" w:cstheme="minorHAnsi"/>
          <w:i/>
          <w:iCs/>
          <w:color w:val="767171" w:themeColor="background2" w:themeShade="80"/>
          <w:sz w:val="26"/>
          <w:szCs w:val="26"/>
        </w:rPr>
        <w:t xml:space="preserve">particulares. Ejercida la acción ante cualquiera de ellos, no se podrán impugnar ante el otro el mismo </w:t>
      </w:r>
      <w:proofErr w:type="gramStart"/>
      <w:r w:rsidRPr="00782C9D">
        <w:rPr>
          <w:rFonts w:asciiTheme="minorHAnsi" w:hAnsiTheme="minorHAnsi" w:cstheme="minorHAnsi"/>
          <w:i/>
          <w:iCs/>
          <w:color w:val="767171" w:themeColor="background2" w:themeShade="80"/>
          <w:sz w:val="26"/>
          <w:szCs w:val="26"/>
        </w:rPr>
        <w:t>acto”</w:t>
      </w:r>
      <w:r w:rsidRPr="00782C9D">
        <w:rPr>
          <w:rFonts w:asciiTheme="minorHAnsi" w:hAnsiTheme="minorHAnsi" w:cstheme="minorHAnsi"/>
          <w:b/>
          <w:i/>
          <w:iCs/>
          <w:color w:val="767171" w:themeColor="background2" w:themeShade="80"/>
          <w:sz w:val="26"/>
          <w:szCs w:val="26"/>
        </w:rPr>
        <w:t>.</w:t>
      </w:r>
      <w:r w:rsidRPr="00782C9D">
        <w:rPr>
          <w:rFonts w:asciiTheme="minorHAnsi" w:hAnsiTheme="minorHAnsi" w:cstheme="minorHAnsi"/>
          <w:color w:val="767171" w:themeColor="background2" w:themeShade="80"/>
          <w:sz w:val="26"/>
          <w:szCs w:val="26"/>
        </w:rPr>
        <w:t xml:space="preserve"> . .</w:t>
      </w:r>
      <w:proofErr w:type="gramEnd"/>
      <w:r w:rsidRPr="00782C9D">
        <w:rPr>
          <w:rFonts w:asciiTheme="minorHAnsi" w:hAnsiTheme="minorHAnsi" w:cstheme="minorHAnsi"/>
          <w:color w:val="767171" w:themeColor="background2" w:themeShade="80"/>
          <w:sz w:val="26"/>
          <w:szCs w:val="26"/>
        </w:rPr>
        <w:t xml:space="preserve"> . . . . . . . . . . . . . . . . . . . . . . . . . . . . . . . . . . . . . . . . . . . </w:t>
      </w:r>
    </w:p>
    <w:p w:rsidR="0084209C" w:rsidRPr="00782C9D" w:rsidRDefault="0084209C" w:rsidP="0084209C">
      <w:pPr>
        <w:pStyle w:val="Sangra3detindependiente"/>
        <w:jc w:val="both"/>
        <w:rPr>
          <w:rFonts w:asciiTheme="minorHAnsi" w:hAnsiTheme="minorHAnsi" w:cstheme="minorHAnsi"/>
          <w:b/>
          <w:i/>
          <w:color w:val="767171" w:themeColor="background2" w:themeShade="80"/>
        </w:rPr>
      </w:pPr>
    </w:p>
    <w:p w:rsidR="0084209C" w:rsidRPr="00782C9D" w:rsidRDefault="0084209C" w:rsidP="0084209C">
      <w:pPr>
        <w:pStyle w:val="Sangra3detindependiente"/>
        <w:ind w:firstLine="425"/>
        <w:jc w:val="both"/>
        <w:rPr>
          <w:rFonts w:asciiTheme="minorHAnsi" w:hAnsiTheme="minorHAnsi" w:cstheme="minorHAnsi"/>
          <w:iCs/>
          <w:color w:val="767171" w:themeColor="background2" w:themeShade="80"/>
          <w:sz w:val="26"/>
          <w:szCs w:val="26"/>
        </w:rPr>
      </w:pPr>
      <w:r w:rsidRPr="00782C9D">
        <w:rPr>
          <w:rFonts w:asciiTheme="minorHAnsi" w:hAnsiTheme="minorHAnsi" w:cstheme="minorHAnsi"/>
          <w:b/>
          <w:i/>
          <w:color w:val="767171" w:themeColor="background2" w:themeShade="80"/>
          <w:sz w:val="26"/>
          <w:szCs w:val="26"/>
        </w:rPr>
        <w:t>“Artículo 251.</w:t>
      </w:r>
      <w:r w:rsidRPr="00782C9D">
        <w:rPr>
          <w:rFonts w:asciiTheme="minorHAnsi" w:hAnsiTheme="minorHAnsi" w:cstheme="minorHAnsi"/>
          <w:i/>
          <w:color w:val="767171" w:themeColor="background2" w:themeShade="80"/>
          <w:sz w:val="26"/>
          <w:szCs w:val="26"/>
        </w:rPr>
        <w:t xml:space="preserve"> Sólo podrán intervenir en el proceso administrativo, las personas que tengan un interés jurídico que funde su </w:t>
      </w:r>
      <w:proofErr w:type="gramStart"/>
      <w:r w:rsidRPr="00782C9D">
        <w:rPr>
          <w:rFonts w:asciiTheme="minorHAnsi" w:hAnsiTheme="minorHAnsi" w:cstheme="minorHAnsi"/>
          <w:i/>
          <w:color w:val="767171" w:themeColor="background2" w:themeShade="80"/>
          <w:sz w:val="26"/>
          <w:szCs w:val="26"/>
        </w:rPr>
        <w:t>pretensión</w:t>
      </w:r>
      <w:r w:rsidRPr="00782C9D">
        <w:rPr>
          <w:rFonts w:asciiTheme="minorHAnsi" w:hAnsiTheme="minorHAnsi" w:cstheme="minorHAnsi"/>
          <w:iCs/>
          <w:color w:val="767171" w:themeColor="background2" w:themeShade="80"/>
          <w:sz w:val="26"/>
          <w:szCs w:val="26"/>
        </w:rPr>
        <w:t>:. . .</w:t>
      </w:r>
      <w:proofErr w:type="gramEnd"/>
      <w:r w:rsidRPr="00782C9D">
        <w:rPr>
          <w:rFonts w:asciiTheme="minorHAnsi" w:hAnsiTheme="minorHAnsi" w:cstheme="minorHAnsi"/>
          <w:iCs/>
          <w:color w:val="767171" w:themeColor="background2" w:themeShade="80"/>
          <w:sz w:val="26"/>
          <w:szCs w:val="26"/>
        </w:rPr>
        <w:t xml:space="preserve"> . . . . . . . . . </w:t>
      </w:r>
    </w:p>
    <w:p w:rsidR="0084209C" w:rsidRPr="00782C9D" w:rsidRDefault="0084209C" w:rsidP="0084209C">
      <w:pPr>
        <w:pStyle w:val="Sangra3detindependiente"/>
        <w:jc w:val="both"/>
        <w:rPr>
          <w:rFonts w:asciiTheme="minorHAnsi" w:hAnsiTheme="minorHAnsi" w:cstheme="minorHAnsi"/>
          <w:b/>
          <w:iCs/>
          <w:color w:val="767171" w:themeColor="background2" w:themeShade="80"/>
        </w:rPr>
      </w:pPr>
    </w:p>
    <w:p w:rsidR="0084209C" w:rsidRPr="00782C9D" w:rsidRDefault="0084209C" w:rsidP="0084209C">
      <w:pPr>
        <w:pStyle w:val="Sangra3detindependiente"/>
        <w:numPr>
          <w:ilvl w:val="0"/>
          <w:numId w:val="1"/>
        </w:numPr>
        <w:jc w:val="both"/>
        <w:rPr>
          <w:rFonts w:asciiTheme="minorHAnsi" w:hAnsiTheme="minorHAnsi" w:cstheme="minorHAnsi"/>
          <w:iCs/>
          <w:color w:val="767171" w:themeColor="background2" w:themeShade="80"/>
          <w:sz w:val="26"/>
          <w:szCs w:val="26"/>
        </w:rPr>
      </w:pPr>
      <w:r w:rsidRPr="00782C9D">
        <w:rPr>
          <w:rFonts w:asciiTheme="minorHAnsi" w:hAnsiTheme="minorHAnsi" w:cstheme="minorHAnsi"/>
          <w:i/>
          <w:color w:val="767171" w:themeColor="background2" w:themeShade="80"/>
          <w:sz w:val="26"/>
          <w:szCs w:val="26"/>
        </w:rPr>
        <w:lastRenderedPageBreak/>
        <w:t>Tendrán el carácter de actor</w:t>
      </w:r>
      <w:r w:rsidRPr="00782C9D">
        <w:rPr>
          <w:rFonts w:asciiTheme="minorHAnsi" w:hAnsiTheme="minorHAnsi" w:cstheme="minorHAnsi"/>
          <w:iCs/>
          <w:color w:val="767171" w:themeColor="background2" w:themeShade="80"/>
          <w:sz w:val="26"/>
          <w:szCs w:val="26"/>
        </w:rPr>
        <w:t xml:space="preserve">: . . . . . . . . . . . . . . . . . . . . . . . . . . . . . . . . . </w:t>
      </w:r>
    </w:p>
    <w:p w:rsidR="0084209C" w:rsidRPr="00782C9D" w:rsidRDefault="0084209C" w:rsidP="0084209C">
      <w:pPr>
        <w:pStyle w:val="Sangra3detindependiente"/>
        <w:ind w:left="1428"/>
        <w:jc w:val="both"/>
        <w:rPr>
          <w:rFonts w:asciiTheme="minorHAnsi" w:hAnsiTheme="minorHAnsi" w:cstheme="minorHAnsi"/>
          <w:iCs/>
          <w:color w:val="767171" w:themeColor="background2" w:themeShade="80"/>
        </w:rPr>
      </w:pPr>
    </w:p>
    <w:p w:rsidR="0084209C" w:rsidRPr="00782C9D" w:rsidRDefault="0084209C" w:rsidP="0084209C">
      <w:pPr>
        <w:pStyle w:val="Sangra3detindependiente"/>
        <w:numPr>
          <w:ilvl w:val="0"/>
          <w:numId w:val="2"/>
        </w:numPr>
        <w:jc w:val="both"/>
        <w:rPr>
          <w:rFonts w:asciiTheme="minorHAnsi" w:hAnsiTheme="minorHAnsi" w:cstheme="minorHAnsi"/>
          <w:bCs/>
          <w:iCs/>
          <w:color w:val="767171" w:themeColor="background2" w:themeShade="80"/>
          <w:sz w:val="26"/>
          <w:szCs w:val="26"/>
        </w:rPr>
      </w:pPr>
      <w:r w:rsidRPr="00782C9D">
        <w:rPr>
          <w:rFonts w:asciiTheme="minorHAnsi" w:hAnsiTheme="minorHAnsi" w:cstheme="minorHAnsi"/>
          <w:i/>
          <w:color w:val="767171" w:themeColor="background2" w:themeShade="80"/>
          <w:sz w:val="26"/>
          <w:szCs w:val="26"/>
        </w:rPr>
        <w:t>Los particulares que sean afectados en sus derechos y bienes por un acto o resolución administrativa; y…</w:t>
      </w:r>
      <w:r w:rsidRPr="00782C9D">
        <w:rPr>
          <w:rFonts w:asciiTheme="minorHAnsi" w:hAnsiTheme="minorHAnsi" w:cstheme="minorHAnsi"/>
          <w:b/>
          <w:i/>
          <w:color w:val="767171" w:themeColor="background2" w:themeShade="80"/>
          <w:sz w:val="26"/>
          <w:szCs w:val="26"/>
        </w:rPr>
        <w:t xml:space="preserve">” </w:t>
      </w:r>
      <w:r w:rsidRPr="00782C9D">
        <w:rPr>
          <w:rFonts w:asciiTheme="minorHAnsi" w:hAnsiTheme="minorHAnsi" w:cstheme="minorHAnsi"/>
          <w:bCs/>
          <w:iCs/>
          <w:color w:val="767171" w:themeColor="background2" w:themeShade="80"/>
          <w:sz w:val="26"/>
          <w:szCs w:val="26"/>
        </w:rPr>
        <w:t xml:space="preserve">. . . . . . . . . . . . . . . . . . . . . . . . . . . . . . . . . </w:t>
      </w:r>
      <w:proofErr w:type="gramStart"/>
      <w:r w:rsidRPr="00782C9D">
        <w:rPr>
          <w:rFonts w:asciiTheme="minorHAnsi" w:hAnsiTheme="minorHAnsi" w:cstheme="minorHAnsi"/>
          <w:bCs/>
          <w:iCs/>
          <w:color w:val="767171" w:themeColor="background2" w:themeShade="80"/>
          <w:sz w:val="26"/>
          <w:szCs w:val="26"/>
        </w:rPr>
        <w:t>. . . .</w:t>
      </w:r>
      <w:proofErr w:type="gramEnd"/>
      <w:r w:rsidRPr="00782C9D">
        <w:rPr>
          <w:rFonts w:asciiTheme="minorHAnsi" w:hAnsiTheme="minorHAnsi" w:cstheme="minorHAnsi"/>
          <w:bCs/>
          <w:iCs/>
          <w:color w:val="767171" w:themeColor="background2" w:themeShade="80"/>
          <w:sz w:val="26"/>
          <w:szCs w:val="26"/>
        </w:rPr>
        <w:t xml:space="preserve"> </w:t>
      </w:r>
    </w:p>
    <w:p w:rsidR="0084209C" w:rsidRPr="00782C9D" w:rsidRDefault="0084209C" w:rsidP="0084209C">
      <w:pPr>
        <w:pStyle w:val="Sangra3detindependiente"/>
        <w:jc w:val="both"/>
        <w:rPr>
          <w:rFonts w:asciiTheme="minorHAnsi" w:hAnsiTheme="minorHAnsi" w:cstheme="minorHAnsi"/>
          <w:bCs/>
          <w:iCs/>
          <w:color w:val="767171" w:themeColor="background2" w:themeShade="80"/>
          <w:sz w:val="20"/>
          <w:szCs w:val="20"/>
        </w:rPr>
      </w:pPr>
    </w:p>
    <w:p w:rsidR="0084209C" w:rsidRPr="00782C9D" w:rsidRDefault="0084209C" w:rsidP="0084209C">
      <w:pPr>
        <w:pStyle w:val="Sangra3detindependiente"/>
        <w:ind w:left="0" w:firstLine="703"/>
        <w:jc w:val="both"/>
        <w:rPr>
          <w:rFonts w:asciiTheme="minorHAnsi" w:hAnsiTheme="minorHAnsi" w:cstheme="minorHAnsi"/>
          <w:bCs/>
          <w:iCs/>
          <w:color w:val="767171" w:themeColor="background2" w:themeShade="80"/>
          <w:sz w:val="26"/>
          <w:szCs w:val="26"/>
        </w:rPr>
      </w:pPr>
      <w:r w:rsidRPr="00782C9D">
        <w:rPr>
          <w:rFonts w:asciiTheme="minorHAnsi" w:hAnsiTheme="minorHAnsi" w:cstheme="minorHAnsi"/>
          <w:bCs/>
          <w:iCs/>
          <w:color w:val="767171" w:themeColor="background2" w:themeShade="80"/>
          <w:sz w:val="26"/>
          <w:szCs w:val="26"/>
        </w:rPr>
        <w:t>A su vez, de lo dispuesto en el artículo 99 del Reglamento de</w:t>
      </w:r>
      <w:r w:rsidRPr="00782C9D">
        <w:rPr>
          <w:rFonts w:asciiTheme="minorHAnsi" w:hAnsiTheme="minorHAnsi" w:cs="Arial"/>
          <w:color w:val="767171" w:themeColor="background2" w:themeShade="80"/>
          <w:sz w:val="26"/>
          <w:szCs w:val="26"/>
        </w:rPr>
        <w:t xml:space="preserve"> Mercados Públicos y Uso de la Vía Pública para el ejercicio de la Actividad Comercial en el Municipio de León, Guanajuato, se desprende que las asociaciones de comerciantes, en caso de pretender establecer algún proyecto de un nuevo tianguis en la ciudad, deben solicitarlo a la Dirección de Comercio y Consumo, dependencia que deberá emitir una opinión de viabilidad, realizará una consulta ciudadana con los vecinos a los que se pueda afectar, así como recabará un dictamen de la Dirección General de Tránsito Municipal y de la Dirección General de Desarrollo Urbano; tal precepto señala: . . . . . . . . . . . . . </w:t>
      </w:r>
      <w:r w:rsidRPr="00782C9D">
        <w:rPr>
          <w:rFonts w:asciiTheme="minorHAnsi" w:hAnsiTheme="minorHAnsi" w:cstheme="minorHAnsi"/>
          <w:bCs/>
          <w:iCs/>
          <w:color w:val="767171" w:themeColor="background2" w:themeShade="80"/>
          <w:sz w:val="26"/>
          <w:szCs w:val="26"/>
        </w:rPr>
        <w:t xml:space="preserve">. . . . . . . . . . . . . . . . . . . . </w:t>
      </w:r>
    </w:p>
    <w:p w:rsidR="0084209C" w:rsidRPr="00782C9D" w:rsidRDefault="0084209C" w:rsidP="0084209C">
      <w:pPr>
        <w:pStyle w:val="Sangra3detindependiente"/>
        <w:ind w:left="0" w:firstLine="708"/>
        <w:jc w:val="both"/>
        <w:rPr>
          <w:rFonts w:asciiTheme="minorHAnsi" w:hAnsiTheme="minorHAnsi" w:cstheme="minorHAnsi"/>
          <w:bCs/>
          <w:iCs/>
          <w:color w:val="767171" w:themeColor="background2" w:themeShade="80"/>
          <w:sz w:val="26"/>
          <w:szCs w:val="26"/>
        </w:rPr>
      </w:pPr>
    </w:p>
    <w:p w:rsidR="0084209C" w:rsidRPr="00782C9D" w:rsidRDefault="0084209C" w:rsidP="0084209C">
      <w:pPr>
        <w:pStyle w:val="Sangra3detindependiente"/>
        <w:ind w:left="0" w:firstLine="708"/>
        <w:jc w:val="both"/>
        <w:rPr>
          <w:rFonts w:asciiTheme="minorHAnsi" w:hAnsiTheme="minorHAnsi" w:cstheme="minorHAnsi"/>
          <w:bCs/>
          <w:iCs/>
          <w:color w:val="767171" w:themeColor="background2" w:themeShade="80"/>
          <w:sz w:val="26"/>
          <w:szCs w:val="26"/>
        </w:rPr>
      </w:pPr>
      <w:r w:rsidRPr="00782C9D">
        <w:rPr>
          <w:rFonts w:asciiTheme="minorHAnsi" w:hAnsiTheme="minorHAnsi" w:cstheme="minorHAnsi"/>
          <w:bCs/>
          <w:i/>
          <w:iCs/>
          <w:color w:val="767171" w:themeColor="background2" w:themeShade="80"/>
          <w:sz w:val="26"/>
          <w:szCs w:val="26"/>
        </w:rPr>
        <w:t>“</w:t>
      </w:r>
      <w:r w:rsidRPr="00782C9D">
        <w:rPr>
          <w:rFonts w:asciiTheme="minorHAnsi" w:hAnsiTheme="minorHAnsi" w:cstheme="minorHAnsi"/>
          <w:b/>
          <w:bCs/>
          <w:i/>
          <w:iCs/>
          <w:color w:val="767171" w:themeColor="background2" w:themeShade="80"/>
          <w:sz w:val="26"/>
          <w:szCs w:val="26"/>
        </w:rPr>
        <w:t>Artículo 99.-</w:t>
      </w:r>
      <w:r w:rsidRPr="00782C9D">
        <w:rPr>
          <w:rFonts w:asciiTheme="minorHAnsi" w:hAnsiTheme="minorHAnsi" w:cstheme="minorHAnsi"/>
          <w:bCs/>
          <w:i/>
          <w:iCs/>
          <w:color w:val="767171" w:themeColor="background2" w:themeShade="80"/>
          <w:sz w:val="26"/>
          <w:szCs w:val="26"/>
        </w:rPr>
        <w:t xml:space="preserve"> </w:t>
      </w:r>
      <w:r w:rsidRPr="00782C9D">
        <w:rPr>
          <w:rFonts w:asciiTheme="minorHAnsi" w:hAnsiTheme="minorHAnsi" w:cs="Arial"/>
          <w:i/>
          <w:color w:val="767171" w:themeColor="background2" w:themeShade="80"/>
          <w:sz w:val="26"/>
          <w:szCs w:val="26"/>
        </w:rPr>
        <w:t>Las asociaciones de comerciantes que tengan algún proyecto para establecer nuevos tianguis o para ampliar los ya existentes, lo presentarán a la Dirección para que ésta emita una opinión de viabilidad, realice una consulta ciudadana con los vecinos a los que se les pudiera afectar, así como para que recabe un dictamen de la Dirección General de Tránsito Municipal, de la Dirección General de Desarrollo Social y de la Dirección General de Desarrollo Urbano</w:t>
      </w:r>
      <w:proofErr w:type="gramStart"/>
      <w:r w:rsidRPr="00782C9D">
        <w:rPr>
          <w:rFonts w:asciiTheme="minorHAnsi" w:hAnsiTheme="minorHAnsi" w:cs="Arial"/>
          <w:i/>
          <w:color w:val="767171" w:themeColor="background2" w:themeShade="80"/>
          <w:sz w:val="26"/>
          <w:szCs w:val="26"/>
        </w:rPr>
        <w:t>. . . .</w:t>
      </w:r>
      <w:proofErr w:type="gramEnd"/>
      <w:r w:rsidRPr="00782C9D">
        <w:rPr>
          <w:rFonts w:asciiTheme="minorHAnsi" w:hAnsiTheme="minorHAnsi" w:cs="Arial"/>
          <w:i/>
          <w:color w:val="767171" w:themeColor="background2" w:themeShade="80"/>
          <w:sz w:val="26"/>
          <w:szCs w:val="26"/>
        </w:rPr>
        <w:t xml:space="preserve"> . </w:t>
      </w:r>
    </w:p>
    <w:p w:rsidR="0084209C" w:rsidRPr="00782C9D" w:rsidRDefault="0084209C" w:rsidP="0084209C">
      <w:pPr>
        <w:jc w:val="both"/>
        <w:rPr>
          <w:rFonts w:asciiTheme="minorHAnsi" w:hAnsiTheme="minorHAnsi" w:cs="Arial"/>
          <w:i/>
          <w:color w:val="767171" w:themeColor="background2" w:themeShade="80"/>
          <w:sz w:val="26"/>
          <w:szCs w:val="26"/>
        </w:rPr>
      </w:pPr>
    </w:p>
    <w:p w:rsidR="0084209C" w:rsidRPr="00782C9D" w:rsidRDefault="0084209C" w:rsidP="0084209C">
      <w:pPr>
        <w:ind w:firstLine="283"/>
        <w:jc w:val="both"/>
        <w:rPr>
          <w:rFonts w:asciiTheme="minorHAnsi" w:hAnsiTheme="minorHAnsi" w:cs="Arial"/>
          <w:i/>
          <w:color w:val="767171" w:themeColor="background2" w:themeShade="80"/>
          <w:sz w:val="26"/>
          <w:szCs w:val="26"/>
        </w:rPr>
      </w:pPr>
      <w:r w:rsidRPr="00782C9D">
        <w:rPr>
          <w:rFonts w:asciiTheme="minorHAnsi" w:hAnsiTheme="minorHAnsi" w:cs="Arial"/>
          <w:i/>
          <w:color w:val="767171" w:themeColor="background2" w:themeShade="80"/>
          <w:sz w:val="26"/>
          <w:szCs w:val="26"/>
        </w:rPr>
        <w:t xml:space="preserve">Una vez hecho lo anterior, la Dirección lo turnará a la Comisión del Ayuntamiento respectiva para su análisis y discusión.” . . . . . . . . . . . . . . . . . . . . . . . </w:t>
      </w:r>
    </w:p>
    <w:p w:rsidR="0084209C" w:rsidRPr="00782C9D" w:rsidRDefault="0084209C" w:rsidP="0084209C">
      <w:pPr>
        <w:pStyle w:val="Sangra3detindependiente"/>
        <w:ind w:left="0"/>
        <w:jc w:val="both"/>
        <w:rPr>
          <w:rFonts w:asciiTheme="minorHAnsi" w:hAnsiTheme="minorHAnsi" w:cstheme="minorHAnsi"/>
          <w:bCs/>
          <w:iCs/>
          <w:color w:val="767171" w:themeColor="background2" w:themeShade="80"/>
          <w:sz w:val="20"/>
          <w:szCs w:val="20"/>
        </w:rPr>
      </w:pPr>
    </w:p>
    <w:p w:rsidR="0084209C" w:rsidRPr="00782C9D" w:rsidRDefault="0084209C" w:rsidP="0084209C">
      <w:pPr>
        <w:pStyle w:val="Sangra3detindependiente"/>
        <w:ind w:left="0" w:firstLine="703"/>
        <w:jc w:val="both"/>
        <w:rPr>
          <w:rFonts w:asciiTheme="minorHAnsi" w:hAnsiTheme="minorHAnsi"/>
          <w:color w:val="767171" w:themeColor="background2" w:themeShade="80"/>
          <w:sz w:val="26"/>
          <w:szCs w:val="26"/>
        </w:rPr>
      </w:pPr>
      <w:r w:rsidRPr="00782C9D">
        <w:rPr>
          <w:rFonts w:asciiTheme="minorHAnsi" w:hAnsiTheme="minorHAnsi" w:cstheme="minorHAnsi"/>
          <w:iCs/>
          <w:color w:val="767171" w:themeColor="background2" w:themeShade="80"/>
          <w:sz w:val="26"/>
          <w:szCs w:val="26"/>
        </w:rPr>
        <w:t xml:space="preserve">Luego entonces, de lo anterior se desprende que no se afecta aún el interés jurídico de la parte actora, porque el acto emitido por el Director de Ingeniería e Infraestructura Vial de este municipio, no afecta los intereses jurídicos de la asociación civil que representa el ciudadano </w:t>
      </w:r>
      <w:r>
        <w:rPr>
          <w:rFonts w:asciiTheme="minorHAnsi" w:hAnsiTheme="minorHAnsi"/>
          <w:color w:val="767171" w:themeColor="background2" w:themeShade="80"/>
          <w:sz w:val="26"/>
          <w:szCs w:val="26"/>
        </w:rPr>
        <w:t>*****</w:t>
      </w:r>
      <w:r w:rsidRPr="00782C9D">
        <w:rPr>
          <w:rFonts w:asciiTheme="minorHAnsi" w:hAnsiTheme="minorHAnsi"/>
          <w:color w:val="767171" w:themeColor="background2" w:themeShade="80"/>
          <w:sz w:val="26"/>
          <w:szCs w:val="26"/>
        </w:rPr>
        <w:t xml:space="preserve">, pues dicho oficio </w:t>
      </w:r>
      <w:r w:rsidRPr="00782C9D">
        <w:rPr>
          <w:rFonts w:asciiTheme="minorHAnsi" w:hAnsiTheme="minorHAnsi"/>
          <w:bCs/>
          <w:color w:val="767171" w:themeColor="background2" w:themeShade="80"/>
          <w:sz w:val="26"/>
          <w:szCs w:val="26"/>
        </w:rPr>
        <w:t>con número SSP/DGTM/DIV/1363/2016,</w:t>
      </w:r>
      <w:r w:rsidRPr="00782C9D">
        <w:rPr>
          <w:rFonts w:asciiTheme="minorHAnsi" w:hAnsiTheme="minorHAnsi"/>
          <w:b/>
          <w:bCs/>
          <w:color w:val="767171" w:themeColor="background2" w:themeShade="80"/>
          <w:sz w:val="26"/>
          <w:szCs w:val="26"/>
        </w:rPr>
        <w:t xml:space="preserve"> </w:t>
      </w:r>
      <w:r w:rsidRPr="00782C9D">
        <w:rPr>
          <w:rFonts w:asciiTheme="minorHAnsi" w:hAnsiTheme="minorHAnsi"/>
          <w:bCs/>
          <w:color w:val="767171" w:themeColor="background2" w:themeShade="80"/>
          <w:sz w:val="26"/>
          <w:szCs w:val="26"/>
        </w:rPr>
        <w:t>de fecha 20</w:t>
      </w:r>
      <w:r w:rsidRPr="00782C9D">
        <w:rPr>
          <w:rFonts w:asciiTheme="minorHAnsi" w:hAnsiTheme="minorHAnsi"/>
          <w:color w:val="767171" w:themeColor="background2" w:themeShade="80"/>
          <w:sz w:val="26"/>
          <w:szCs w:val="26"/>
        </w:rPr>
        <w:t xml:space="preserve"> veinte de junio del año 2016 dos mil dieciséis, suscrito por el funcionario demandado, no constituye el dictamen a que se refiere el precepto transcrito para el establecimiento de un tianguis, pues dicho dictamen debe solicitarlo la Dirección de Comercio y Consumo, dentro del procedimiento administrativo instaurado en el reglamento señalado, y no como se aprecia que sucedió en el caso concreto, en el que el ciudadano actor le solicitó directamente un dictamen a la Dirección General de Tránsito Municipal, pues consta en el expediente dicha petición en copia certificada a foja 4 cuatro. . . . . . . . . . . . . . . . . . . . . . . . . . . . . . . . .</w:t>
      </w:r>
    </w:p>
    <w:p w:rsidR="0084209C" w:rsidRPr="00782C9D" w:rsidRDefault="0084209C" w:rsidP="0084209C">
      <w:pPr>
        <w:pStyle w:val="Sangra3detindependiente"/>
        <w:ind w:left="0"/>
        <w:jc w:val="both"/>
        <w:rPr>
          <w:rFonts w:asciiTheme="minorHAnsi" w:hAnsiTheme="minorHAnsi"/>
          <w:color w:val="767171" w:themeColor="background2" w:themeShade="80"/>
          <w:sz w:val="26"/>
          <w:szCs w:val="26"/>
        </w:rPr>
      </w:pPr>
    </w:p>
    <w:p w:rsidR="0084209C" w:rsidRPr="00782C9D" w:rsidRDefault="0084209C" w:rsidP="0084209C">
      <w:pPr>
        <w:ind w:firstLine="283"/>
        <w:jc w:val="both"/>
        <w:rPr>
          <w:rFonts w:ascii="Calibri" w:hAnsi="Calibri" w:cs="Calibri"/>
          <w:color w:val="767171" w:themeColor="background2" w:themeShade="80"/>
          <w:sz w:val="26"/>
          <w:szCs w:val="26"/>
        </w:rPr>
      </w:pPr>
      <w:r w:rsidRPr="00782C9D">
        <w:rPr>
          <w:rFonts w:asciiTheme="minorHAnsi" w:hAnsiTheme="minorHAnsi" w:cstheme="minorHAnsi"/>
          <w:color w:val="767171" w:themeColor="background2" w:themeShade="80"/>
          <w:sz w:val="26"/>
          <w:szCs w:val="26"/>
        </w:rPr>
        <w:t xml:space="preserve">          En virtud de lo antes expresado y, además, considerando que la doctrina jurídica en materia administrativa, define al interés jurídico como el: “</w:t>
      </w:r>
      <w:r w:rsidRPr="00782C9D">
        <w:rPr>
          <w:rFonts w:asciiTheme="minorHAnsi" w:hAnsiTheme="minorHAnsi" w:cstheme="minorHAnsi"/>
          <w:i/>
          <w:iCs/>
          <w:color w:val="767171" w:themeColor="background2" w:themeShade="80"/>
          <w:sz w:val="26"/>
          <w:szCs w:val="26"/>
        </w:rPr>
        <w:t>Derecho subjetivo de carácter administrativo”</w:t>
      </w:r>
      <w:r w:rsidRPr="00782C9D">
        <w:rPr>
          <w:rFonts w:asciiTheme="minorHAnsi" w:hAnsiTheme="minorHAnsi" w:cstheme="minorHAnsi"/>
          <w:color w:val="767171" w:themeColor="background2" w:themeShade="80"/>
          <w:sz w:val="26"/>
          <w:szCs w:val="26"/>
        </w:rPr>
        <w:t xml:space="preserve">; y el Tratadista Manuel Lucero Espinosa en su obra </w:t>
      </w:r>
      <w:r w:rsidRPr="00782C9D">
        <w:rPr>
          <w:rFonts w:asciiTheme="minorHAnsi" w:hAnsiTheme="minorHAnsi" w:cstheme="minorHAnsi"/>
          <w:i/>
          <w:iCs/>
          <w:color w:val="767171" w:themeColor="background2" w:themeShade="80"/>
          <w:sz w:val="26"/>
          <w:szCs w:val="26"/>
        </w:rPr>
        <w:t xml:space="preserve">“Teoría y Práctica del Contencioso Administrativo ante el Tribunal Fiscal de la Federación”, </w:t>
      </w:r>
      <w:r w:rsidRPr="00782C9D">
        <w:rPr>
          <w:rFonts w:asciiTheme="minorHAnsi" w:hAnsiTheme="minorHAnsi" w:cstheme="minorHAnsi"/>
          <w:color w:val="767171" w:themeColor="background2" w:themeShade="80"/>
          <w:sz w:val="26"/>
          <w:szCs w:val="26"/>
        </w:rPr>
        <w:t>Cuarta Edición aumentada, Editorial Porrúa, en la página 48 cuarenta y ocho, define el derecho subjetivo de carácter administrativo como: “</w:t>
      </w:r>
      <w:r w:rsidRPr="00782C9D">
        <w:rPr>
          <w:rFonts w:asciiTheme="minorHAnsi" w:hAnsiTheme="minorHAnsi" w:cstheme="minorHAns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782C9D">
        <w:rPr>
          <w:rFonts w:asciiTheme="minorHAnsi" w:hAnsiTheme="minorHAnsi" w:cstheme="minorHAnsi"/>
          <w:iCs/>
          <w:color w:val="767171" w:themeColor="background2" w:themeShade="80"/>
          <w:sz w:val="26"/>
          <w:szCs w:val="26"/>
        </w:rPr>
        <w:t xml:space="preserve">; se tiene que </w:t>
      </w:r>
      <w:r w:rsidRPr="00782C9D">
        <w:rPr>
          <w:rFonts w:asciiTheme="minorHAnsi" w:hAnsiTheme="minorHAnsi" w:cstheme="minorHAnsi"/>
          <w:color w:val="767171" w:themeColor="background2" w:themeShade="80"/>
          <w:sz w:val="26"/>
          <w:szCs w:val="26"/>
        </w:rPr>
        <w:t xml:space="preserve">en la presente causa administrativa, no se cumple aún con el requisito </w:t>
      </w:r>
      <w:r w:rsidRPr="00782C9D">
        <w:rPr>
          <w:rFonts w:asciiTheme="minorHAnsi" w:hAnsiTheme="minorHAnsi" w:cstheme="minorHAnsi"/>
          <w:i/>
          <w:iCs/>
          <w:color w:val="767171" w:themeColor="background2" w:themeShade="80"/>
          <w:sz w:val="26"/>
          <w:szCs w:val="26"/>
        </w:rPr>
        <w:t xml:space="preserve">“sine qua non” </w:t>
      </w:r>
      <w:r w:rsidRPr="00782C9D">
        <w:rPr>
          <w:rFonts w:asciiTheme="minorHAnsi" w:hAnsiTheme="minorHAnsi" w:cstheme="minorHAnsi"/>
          <w:color w:val="767171" w:themeColor="background2" w:themeShade="80"/>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una resolución definitiva que implique la violación de un derecho subjetivo tutelado a favor del accionante . . . . . . . . . . . . . . . . . . . . . . . . . . . . . . . . . . . . . . . . . . . . . . . . . . . . . . . . . . . </w:t>
      </w:r>
    </w:p>
    <w:p w:rsidR="0084209C" w:rsidRPr="00782C9D" w:rsidRDefault="0084209C" w:rsidP="0084209C">
      <w:pPr>
        <w:pStyle w:val="Sangra3detindependiente"/>
        <w:ind w:left="0"/>
        <w:jc w:val="both"/>
        <w:rPr>
          <w:rFonts w:asciiTheme="minorHAnsi" w:hAnsiTheme="minorHAnsi" w:cstheme="minorHAnsi"/>
          <w:color w:val="767171" w:themeColor="background2" w:themeShade="80"/>
        </w:rPr>
      </w:pPr>
    </w:p>
    <w:p w:rsidR="0084209C" w:rsidRPr="00782C9D" w:rsidRDefault="0084209C" w:rsidP="0084209C">
      <w:pPr>
        <w:pStyle w:val="Sangra3detindependiente"/>
        <w:ind w:left="0" w:firstLine="708"/>
        <w:jc w:val="both"/>
        <w:rPr>
          <w:rFonts w:asciiTheme="minorHAnsi" w:hAnsiTheme="minorHAnsi" w:cstheme="minorHAnsi"/>
          <w:color w:val="767171" w:themeColor="background2" w:themeShade="80"/>
          <w:sz w:val="26"/>
          <w:szCs w:val="26"/>
        </w:rPr>
      </w:pPr>
      <w:r w:rsidRPr="00782C9D">
        <w:rPr>
          <w:rFonts w:asciiTheme="minorHAnsi" w:hAnsiTheme="minorHAnsi" w:cstheme="minorHAnsi"/>
          <w:color w:val="767171" w:themeColor="background2" w:themeShade="80"/>
          <w:sz w:val="26"/>
          <w:szCs w:val="26"/>
        </w:rPr>
        <w:t xml:space="preserve">Por lo que al quedar determinado que no hay aún afectación al interés jurídico de </w:t>
      </w:r>
      <w:r w:rsidRPr="00782C9D">
        <w:rPr>
          <w:rFonts w:ascii="Calibri" w:hAnsi="Calibri"/>
          <w:color w:val="767171" w:themeColor="background2" w:themeShade="80"/>
          <w:sz w:val="26"/>
          <w:szCs w:val="27"/>
        </w:rPr>
        <w:t xml:space="preserve">la asociación civil representada por el ciudadano </w:t>
      </w:r>
      <w:r>
        <w:rPr>
          <w:rFonts w:asciiTheme="minorHAnsi" w:hAnsiTheme="minorHAnsi"/>
          <w:color w:val="767171" w:themeColor="background2" w:themeShade="80"/>
          <w:sz w:val="26"/>
          <w:szCs w:val="26"/>
        </w:rPr>
        <w:t>*****</w:t>
      </w:r>
      <w:r w:rsidRPr="00782C9D">
        <w:rPr>
          <w:rFonts w:asciiTheme="minorHAnsi" w:hAnsiTheme="minorHAnsi" w:cstheme="minorHAnsi"/>
          <w:color w:val="767171" w:themeColor="background2" w:themeShade="80"/>
          <w:sz w:val="26"/>
          <w:szCs w:val="26"/>
        </w:rPr>
        <w:t xml:space="preserve">; se actualiza la hipótesis de improcedencia prevista en la fracción I, del artículo 261 del Código de Procedimiento y Justicia Administrativa antes citado; por lo que es procedente </w:t>
      </w:r>
      <w:r w:rsidRPr="00782C9D">
        <w:rPr>
          <w:rFonts w:asciiTheme="minorHAnsi" w:hAnsiTheme="minorHAnsi" w:cstheme="minorHAnsi"/>
          <w:b/>
          <w:color w:val="767171" w:themeColor="background2" w:themeShade="80"/>
          <w:sz w:val="26"/>
          <w:szCs w:val="26"/>
        </w:rPr>
        <w:t>SOBRESEER</w:t>
      </w:r>
      <w:r w:rsidRPr="00782C9D">
        <w:rPr>
          <w:rFonts w:asciiTheme="minorHAnsi" w:hAnsiTheme="minorHAnsi" w:cstheme="minorHAnsi"/>
          <w:color w:val="767171" w:themeColor="background2" w:themeShade="80"/>
          <w:sz w:val="26"/>
          <w:szCs w:val="26"/>
        </w:rPr>
        <w:t xml:space="preserve"> el presente proceso administrativo, con sustento en lo establecido por el artículo 262, fracción II, del Código de Procedimiento y Justicia Administrativa para el Estado y los Municipios de Guanajuato. . . . . . . . . . . . . . . . . . . . . . . . . . . . . . . . . . . . . . . . . . . . . . . . . . . . . . . . . . . </w:t>
      </w:r>
    </w:p>
    <w:p w:rsidR="0084209C" w:rsidRPr="00782C9D" w:rsidRDefault="0084209C" w:rsidP="0084209C">
      <w:pPr>
        <w:pStyle w:val="Sangra3detindependiente"/>
        <w:ind w:left="0"/>
        <w:jc w:val="both"/>
        <w:rPr>
          <w:rFonts w:asciiTheme="minorHAnsi" w:hAnsiTheme="minorHAnsi" w:cstheme="minorHAnsi"/>
          <w:b/>
          <w:bCs/>
          <w:i/>
          <w:iCs/>
          <w:color w:val="767171" w:themeColor="background2" w:themeShade="80"/>
        </w:rPr>
      </w:pPr>
    </w:p>
    <w:p w:rsidR="0084209C" w:rsidRPr="00782C9D" w:rsidRDefault="0084209C" w:rsidP="0084209C">
      <w:pPr>
        <w:pStyle w:val="Sangra3detindependiente"/>
        <w:ind w:left="0" w:firstLine="708"/>
        <w:jc w:val="both"/>
        <w:rPr>
          <w:rFonts w:asciiTheme="minorHAnsi" w:hAnsiTheme="minorHAnsi" w:cstheme="minorHAnsi"/>
          <w:color w:val="767171" w:themeColor="background2" w:themeShade="80"/>
          <w:sz w:val="26"/>
          <w:szCs w:val="26"/>
        </w:rPr>
      </w:pPr>
      <w:r w:rsidRPr="00782C9D">
        <w:rPr>
          <w:rFonts w:asciiTheme="minorHAnsi" w:hAnsiTheme="minorHAnsi" w:cstheme="minorHAnsi"/>
          <w:b/>
          <w:bCs/>
          <w:i/>
          <w:iCs/>
          <w:color w:val="767171" w:themeColor="background2" w:themeShade="80"/>
          <w:sz w:val="26"/>
          <w:szCs w:val="26"/>
        </w:rPr>
        <w:t xml:space="preserve">SEXTO.- </w:t>
      </w:r>
      <w:r w:rsidRPr="00782C9D">
        <w:rPr>
          <w:rFonts w:asciiTheme="minorHAnsi" w:hAnsiTheme="minorHAnsi" w:cstheme="minorHAnsi"/>
          <w:color w:val="767171" w:themeColor="background2" w:themeShade="80"/>
          <w:sz w:val="26"/>
          <w:szCs w:val="26"/>
        </w:rPr>
        <w:t>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ni de la contestación planteada por la autoridad demandada; pues la actualización de una causal de improcedencia, y por ende el sobreseimiento del proceso, impide conocer respecto del fondo del asunto . . . . . . . . . . . . . . . . . . . . . . . . . . . . . . . . . . . .</w:t>
      </w:r>
    </w:p>
    <w:p w:rsidR="0084209C" w:rsidRPr="00782C9D" w:rsidRDefault="0084209C" w:rsidP="0084209C">
      <w:pPr>
        <w:pStyle w:val="Textoindependienteprimerasangra"/>
        <w:ind w:firstLine="0"/>
        <w:jc w:val="both"/>
        <w:rPr>
          <w:rFonts w:asciiTheme="minorHAnsi" w:hAnsiTheme="minorHAnsi" w:cstheme="minorHAnsi"/>
          <w:color w:val="767171" w:themeColor="background2" w:themeShade="80"/>
        </w:rPr>
      </w:pPr>
    </w:p>
    <w:p w:rsidR="0084209C" w:rsidRPr="00782C9D" w:rsidRDefault="0084209C" w:rsidP="0084209C">
      <w:pPr>
        <w:pStyle w:val="Textoindependienteprimerasangra"/>
        <w:ind w:firstLine="708"/>
        <w:jc w:val="both"/>
        <w:rPr>
          <w:rFonts w:asciiTheme="minorHAnsi" w:hAnsiTheme="minorHAnsi" w:cstheme="minorHAnsi"/>
          <w:color w:val="767171" w:themeColor="background2" w:themeShade="80"/>
          <w:sz w:val="26"/>
          <w:szCs w:val="26"/>
        </w:rPr>
      </w:pPr>
      <w:r w:rsidRPr="00782C9D">
        <w:rPr>
          <w:rFonts w:asciiTheme="minorHAnsi" w:hAnsiTheme="minorHAnsi" w:cstheme="minorHAnsi"/>
          <w:color w:val="767171" w:themeColor="background2" w:themeShade="80"/>
          <w:sz w:val="26"/>
          <w:szCs w:val="26"/>
        </w:rPr>
        <w:t xml:space="preserve">Por lo expuesto, y con fundamento además en lo dispuesto en los artículos 249, 261 fracción I, 262 fracción II, 298 y 299, del Código de Procedimiento y Justicia Administrativa para el Estado y los Municipios de Guanajuato, es de </w:t>
      </w:r>
      <w:r w:rsidRPr="00782C9D">
        <w:rPr>
          <w:rFonts w:asciiTheme="minorHAnsi" w:hAnsiTheme="minorHAnsi" w:cstheme="minorHAnsi"/>
          <w:color w:val="767171" w:themeColor="background2" w:themeShade="80"/>
          <w:sz w:val="26"/>
          <w:szCs w:val="26"/>
        </w:rPr>
        <w:lastRenderedPageBreak/>
        <w:t>resolverse y se. . . . . . . . . . . . . . . . . . . . . . . . . . . . . . . . . . . . . . . . . . . . . . . . . . . . . . . . .</w:t>
      </w:r>
    </w:p>
    <w:p w:rsidR="0084209C" w:rsidRPr="00782C9D" w:rsidRDefault="0084209C" w:rsidP="0084209C">
      <w:pPr>
        <w:pStyle w:val="Textoindependienteprimerasangra"/>
        <w:ind w:firstLine="708"/>
        <w:jc w:val="both"/>
        <w:rPr>
          <w:rFonts w:asciiTheme="minorHAnsi" w:hAnsiTheme="minorHAnsi" w:cstheme="minorHAnsi"/>
          <w:color w:val="767171" w:themeColor="background2" w:themeShade="80"/>
        </w:rPr>
      </w:pPr>
    </w:p>
    <w:p w:rsidR="0084209C" w:rsidRPr="00782C9D" w:rsidRDefault="0084209C" w:rsidP="0084209C">
      <w:pPr>
        <w:ind w:firstLine="708"/>
        <w:jc w:val="right"/>
        <w:rPr>
          <w:rFonts w:asciiTheme="minorHAnsi" w:hAnsiTheme="minorHAnsi"/>
          <w:b/>
          <w:bCs/>
          <w:color w:val="767171" w:themeColor="background2" w:themeShade="80"/>
          <w:sz w:val="26"/>
          <w:szCs w:val="26"/>
        </w:rPr>
      </w:pPr>
      <w:r w:rsidRPr="00782C9D">
        <w:rPr>
          <w:rFonts w:asciiTheme="minorHAnsi" w:hAnsiTheme="minorHAnsi"/>
          <w:b/>
          <w:bCs/>
          <w:color w:val="767171" w:themeColor="background2" w:themeShade="80"/>
          <w:sz w:val="26"/>
          <w:szCs w:val="26"/>
        </w:rPr>
        <w:t>Expediente número 740/2016-JN</w:t>
      </w:r>
    </w:p>
    <w:p w:rsidR="0084209C" w:rsidRPr="00782C9D" w:rsidRDefault="0084209C" w:rsidP="0084209C">
      <w:pPr>
        <w:pStyle w:val="Textoindependienteprimerasangra"/>
        <w:ind w:firstLine="708"/>
        <w:jc w:val="center"/>
        <w:rPr>
          <w:rFonts w:asciiTheme="minorHAnsi" w:hAnsiTheme="minorHAnsi" w:cstheme="minorHAnsi"/>
          <w:b/>
          <w:i/>
          <w:color w:val="767171" w:themeColor="background2" w:themeShade="80"/>
          <w:sz w:val="26"/>
          <w:szCs w:val="26"/>
        </w:rPr>
      </w:pPr>
    </w:p>
    <w:p w:rsidR="0084209C" w:rsidRPr="00782C9D" w:rsidRDefault="0084209C" w:rsidP="0084209C">
      <w:pPr>
        <w:pStyle w:val="Textoindependienteprimerasangra"/>
        <w:ind w:firstLine="708"/>
        <w:jc w:val="center"/>
        <w:rPr>
          <w:rFonts w:asciiTheme="minorHAnsi" w:hAnsiTheme="minorHAnsi" w:cstheme="minorHAnsi"/>
          <w:b/>
          <w:color w:val="767171" w:themeColor="background2" w:themeShade="80"/>
          <w:sz w:val="26"/>
          <w:szCs w:val="26"/>
        </w:rPr>
      </w:pPr>
      <w:r w:rsidRPr="00782C9D">
        <w:rPr>
          <w:rFonts w:asciiTheme="minorHAnsi" w:hAnsiTheme="minorHAnsi" w:cstheme="minorHAnsi"/>
          <w:b/>
          <w:i/>
          <w:color w:val="767171" w:themeColor="background2" w:themeShade="80"/>
          <w:sz w:val="26"/>
          <w:szCs w:val="26"/>
        </w:rPr>
        <w:t xml:space="preserve">R E S U E L V </w:t>
      </w:r>
      <w:proofErr w:type="gramStart"/>
      <w:r w:rsidRPr="00782C9D">
        <w:rPr>
          <w:rFonts w:asciiTheme="minorHAnsi" w:hAnsiTheme="minorHAnsi" w:cstheme="minorHAnsi"/>
          <w:b/>
          <w:i/>
          <w:color w:val="767171" w:themeColor="background2" w:themeShade="80"/>
          <w:sz w:val="26"/>
          <w:szCs w:val="26"/>
        </w:rPr>
        <w:t>E :</w:t>
      </w:r>
      <w:proofErr w:type="gramEnd"/>
    </w:p>
    <w:p w:rsidR="0084209C" w:rsidRPr="00782C9D" w:rsidRDefault="0084209C" w:rsidP="0084209C">
      <w:pPr>
        <w:jc w:val="both"/>
        <w:rPr>
          <w:color w:val="767171" w:themeColor="background2" w:themeShade="80"/>
        </w:rPr>
      </w:pPr>
    </w:p>
    <w:p w:rsidR="0084209C" w:rsidRPr="00782C9D" w:rsidRDefault="0084209C" w:rsidP="0084209C">
      <w:pPr>
        <w:pStyle w:val="Textoindependienteprimerasangra"/>
        <w:jc w:val="both"/>
        <w:rPr>
          <w:rFonts w:asciiTheme="minorHAnsi" w:hAnsiTheme="minorHAnsi" w:cstheme="minorHAnsi"/>
          <w:color w:val="767171" w:themeColor="background2" w:themeShade="80"/>
          <w:sz w:val="26"/>
          <w:szCs w:val="26"/>
        </w:rPr>
      </w:pPr>
      <w:proofErr w:type="gramStart"/>
      <w:r w:rsidRPr="00782C9D">
        <w:rPr>
          <w:rFonts w:asciiTheme="minorHAnsi" w:hAnsiTheme="minorHAnsi" w:cstheme="minorHAnsi"/>
          <w:b/>
          <w:bCs/>
          <w:i/>
          <w:iCs/>
          <w:color w:val="767171" w:themeColor="background2" w:themeShade="80"/>
          <w:sz w:val="26"/>
          <w:szCs w:val="26"/>
        </w:rPr>
        <w:t>PRIMERO</w:t>
      </w:r>
      <w:r w:rsidRPr="00782C9D">
        <w:rPr>
          <w:rFonts w:asciiTheme="minorHAnsi" w:hAnsiTheme="minorHAnsi" w:cstheme="minorHAnsi"/>
          <w:color w:val="767171" w:themeColor="background2" w:themeShade="80"/>
          <w:sz w:val="26"/>
          <w:szCs w:val="26"/>
        </w:rPr>
        <w:t>.-</w:t>
      </w:r>
      <w:proofErr w:type="gramEnd"/>
      <w:r w:rsidRPr="00782C9D">
        <w:rPr>
          <w:rFonts w:asciiTheme="minorHAnsi" w:hAnsiTheme="minorHAnsi" w:cstheme="minorHAnsi"/>
          <w:color w:val="767171" w:themeColor="background2" w:themeShade="80"/>
          <w:sz w:val="26"/>
          <w:szCs w:val="26"/>
        </w:rPr>
        <w:t xml:space="preserve"> Este Juzgado Segundo Administrativo Municipal resultó competente para conocer y resolver del presente proceso administrativo. . . . . . . </w:t>
      </w:r>
    </w:p>
    <w:p w:rsidR="0084209C" w:rsidRPr="00782C9D" w:rsidRDefault="0084209C" w:rsidP="0084209C">
      <w:pPr>
        <w:pStyle w:val="Textoindependienteprimerasangra"/>
        <w:jc w:val="both"/>
        <w:rPr>
          <w:rFonts w:asciiTheme="minorHAnsi" w:hAnsiTheme="minorHAnsi" w:cstheme="minorHAnsi"/>
          <w:color w:val="767171" w:themeColor="background2" w:themeShade="80"/>
          <w:sz w:val="20"/>
          <w:szCs w:val="20"/>
        </w:rPr>
      </w:pPr>
    </w:p>
    <w:p w:rsidR="0084209C" w:rsidRPr="00782C9D" w:rsidRDefault="0084209C" w:rsidP="0084209C">
      <w:pPr>
        <w:pStyle w:val="Textoindependienteprimerasangra"/>
        <w:jc w:val="both"/>
        <w:rPr>
          <w:rFonts w:asciiTheme="minorHAnsi" w:hAnsiTheme="minorHAnsi" w:cstheme="minorHAnsi"/>
          <w:color w:val="767171" w:themeColor="background2" w:themeShade="80"/>
          <w:sz w:val="26"/>
          <w:szCs w:val="26"/>
        </w:rPr>
      </w:pPr>
      <w:proofErr w:type="gramStart"/>
      <w:r w:rsidRPr="00782C9D">
        <w:rPr>
          <w:rFonts w:asciiTheme="minorHAnsi" w:hAnsiTheme="minorHAnsi" w:cstheme="minorHAnsi"/>
          <w:b/>
          <w:bCs/>
          <w:i/>
          <w:iCs/>
          <w:color w:val="767171" w:themeColor="background2" w:themeShade="80"/>
          <w:sz w:val="26"/>
          <w:szCs w:val="26"/>
        </w:rPr>
        <w:t>SEGUNDO.-</w:t>
      </w:r>
      <w:proofErr w:type="gramEnd"/>
      <w:r w:rsidRPr="00782C9D">
        <w:rPr>
          <w:rFonts w:asciiTheme="minorHAnsi" w:hAnsiTheme="minorHAnsi" w:cstheme="minorHAnsi"/>
          <w:b/>
          <w:bCs/>
          <w:i/>
          <w:iCs/>
          <w:color w:val="767171" w:themeColor="background2" w:themeShade="80"/>
          <w:sz w:val="26"/>
          <w:szCs w:val="26"/>
        </w:rPr>
        <w:t xml:space="preserve"> </w:t>
      </w:r>
      <w:r w:rsidRPr="00782C9D">
        <w:rPr>
          <w:rFonts w:asciiTheme="minorHAnsi" w:hAnsiTheme="minorHAnsi" w:cstheme="minorHAnsi"/>
          <w:bCs/>
          <w:iCs/>
          <w:color w:val="767171" w:themeColor="background2" w:themeShade="80"/>
          <w:sz w:val="26"/>
          <w:szCs w:val="26"/>
        </w:rPr>
        <w:t>Se</w:t>
      </w:r>
      <w:r w:rsidRPr="00782C9D">
        <w:rPr>
          <w:rFonts w:asciiTheme="minorHAnsi" w:hAnsiTheme="minorHAnsi" w:cstheme="minorHAnsi"/>
          <w:bCs/>
          <w:color w:val="767171" w:themeColor="background2" w:themeShade="80"/>
          <w:sz w:val="26"/>
          <w:szCs w:val="26"/>
        </w:rPr>
        <w:t xml:space="preserve"> </w:t>
      </w:r>
      <w:r w:rsidRPr="00782C9D">
        <w:rPr>
          <w:rFonts w:asciiTheme="minorHAnsi" w:hAnsiTheme="minorHAnsi" w:cstheme="minorHAnsi"/>
          <w:b/>
          <w:bCs/>
          <w:color w:val="767171" w:themeColor="background2" w:themeShade="80"/>
          <w:sz w:val="26"/>
          <w:szCs w:val="26"/>
        </w:rPr>
        <w:t xml:space="preserve">SOBRESEE </w:t>
      </w:r>
      <w:r w:rsidRPr="00782C9D">
        <w:rPr>
          <w:rFonts w:asciiTheme="minorHAnsi" w:hAnsiTheme="minorHAnsi" w:cstheme="minorHAnsi"/>
          <w:color w:val="767171" w:themeColor="background2" w:themeShade="80"/>
          <w:sz w:val="26"/>
          <w:szCs w:val="26"/>
        </w:rPr>
        <w:t xml:space="preserve">el presente proceso administrativo, por las consideraciones lógicas y jurídicas expuestas en el Considerando Quinto de la presente resolución. . . . . . . . . . . . . . . . . . . . . . . . . . . . . . . . . . . . . . . . . . . . . . . . . . . . </w:t>
      </w:r>
    </w:p>
    <w:p w:rsidR="0084209C" w:rsidRPr="00782C9D" w:rsidRDefault="0084209C" w:rsidP="0084209C">
      <w:pPr>
        <w:pStyle w:val="Textoindependienteprimerasangra"/>
        <w:ind w:firstLine="0"/>
        <w:jc w:val="both"/>
        <w:rPr>
          <w:rFonts w:asciiTheme="minorHAnsi" w:hAnsiTheme="minorHAnsi" w:cstheme="minorHAnsi"/>
          <w:b/>
          <w:bCs/>
          <w:i/>
          <w:iCs/>
          <w:color w:val="767171" w:themeColor="background2" w:themeShade="80"/>
          <w:sz w:val="20"/>
          <w:szCs w:val="20"/>
        </w:rPr>
      </w:pPr>
    </w:p>
    <w:p w:rsidR="0084209C" w:rsidRPr="00782C9D" w:rsidRDefault="0084209C" w:rsidP="0084209C">
      <w:pPr>
        <w:pStyle w:val="Textoindependienteprimerasangra"/>
        <w:jc w:val="both"/>
        <w:rPr>
          <w:rFonts w:asciiTheme="minorHAnsi" w:hAnsiTheme="minorHAnsi" w:cstheme="minorHAnsi"/>
          <w:b/>
          <w:bCs/>
          <w:i/>
          <w:iCs/>
          <w:color w:val="767171" w:themeColor="background2" w:themeShade="80"/>
          <w:sz w:val="26"/>
          <w:szCs w:val="26"/>
        </w:rPr>
      </w:pPr>
      <w:proofErr w:type="gramStart"/>
      <w:r w:rsidRPr="00782C9D">
        <w:rPr>
          <w:rFonts w:asciiTheme="minorHAnsi" w:hAnsiTheme="minorHAnsi" w:cstheme="minorHAnsi"/>
          <w:b/>
          <w:bCs/>
          <w:i/>
          <w:iCs/>
          <w:color w:val="767171" w:themeColor="background2" w:themeShade="80"/>
          <w:sz w:val="26"/>
          <w:szCs w:val="26"/>
        </w:rPr>
        <w:t>TERCERO.-</w:t>
      </w:r>
      <w:proofErr w:type="gramEnd"/>
      <w:r w:rsidRPr="00782C9D">
        <w:rPr>
          <w:rFonts w:asciiTheme="minorHAnsi" w:hAnsiTheme="minorHAnsi" w:cstheme="minorHAnsi"/>
          <w:b/>
          <w:bCs/>
          <w:i/>
          <w:iCs/>
          <w:color w:val="767171" w:themeColor="background2" w:themeShade="80"/>
          <w:sz w:val="26"/>
          <w:szCs w:val="26"/>
        </w:rPr>
        <w:t xml:space="preserve"> </w:t>
      </w:r>
      <w:r w:rsidRPr="00782C9D">
        <w:rPr>
          <w:rFonts w:asciiTheme="minorHAnsi" w:hAnsiTheme="minorHAnsi" w:cstheme="minorHAnsi"/>
          <w:b/>
          <w:bCs/>
          <w:color w:val="767171" w:themeColor="background2" w:themeShade="80"/>
          <w:sz w:val="26"/>
          <w:szCs w:val="26"/>
        </w:rPr>
        <w:t xml:space="preserve">No ha lugar </w:t>
      </w:r>
      <w:r w:rsidRPr="00782C9D">
        <w:rPr>
          <w:rFonts w:asciiTheme="minorHAnsi" w:hAnsiTheme="minorHAnsi" w:cstheme="minorHAnsi"/>
          <w:color w:val="767171" w:themeColor="background2" w:themeShade="80"/>
          <w:sz w:val="26"/>
          <w:szCs w:val="26"/>
        </w:rPr>
        <w:t>al reconocimiento del derecho solicitado</w:t>
      </w:r>
      <w:r w:rsidRPr="00782C9D">
        <w:rPr>
          <w:rFonts w:asciiTheme="minorHAnsi" w:hAnsiTheme="minorHAnsi" w:cstheme="minorHAnsi"/>
          <w:bCs/>
          <w:color w:val="767171" w:themeColor="background2" w:themeShade="80"/>
          <w:sz w:val="26"/>
          <w:szCs w:val="26"/>
        </w:rPr>
        <w:t xml:space="preserve">; atento a lo señalado en el Considerando Sexto de este mismo fallo. . . . . . . . . . . . . . . . . . . . . . </w:t>
      </w:r>
    </w:p>
    <w:p w:rsidR="0084209C" w:rsidRPr="00782C9D" w:rsidRDefault="0084209C" w:rsidP="0084209C">
      <w:pPr>
        <w:pStyle w:val="Textoindependienteprimerasangra"/>
        <w:jc w:val="both"/>
        <w:rPr>
          <w:rFonts w:asciiTheme="minorHAnsi" w:hAnsiTheme="minorHAnsi" w:cstheme="minorHAnsi"/>
          <w:b/>
          <w:bCs/>
          <w:i/>
          <w:iCs/>
          <w:color w:val="767171" w:themeColor="background2" w:themeShade="80"/>
        </w:rPr>
      </w:pPr>
    </w:p>
    <w:p w:rsidR="0084209C" w:rsidRPr="00782C9D" w:rsidRDefault="0084209C" w:rsidP="0084209C">
      <w:pPr>
        <w:pStyle w:val="Textoindependienteprimerasangra"/>
        <w:jc w:val="both"/>
        <w:rPr>
          <w:rFonts w:asciiTheme="minorHAnsi" w:hAnsiTheme="minorHAnsi" w:cstheme="minorHAnsi"/>
          <w:b/>
          <w:bCs/>
          <w:i/>
          <w:iCs/>
          <w:color w:val="767171" w:themeColor="background2" w:themeShade="80"/>
          <w:sz w:val="26"/>
          <w:szCs w:val="26"/>
        </w:rPr>
      </w:pPr>
      <w:r w:rsidRPr="00782C9D">
        <w:rPr>
          <w:rFonts w:asciiTheme="minorHAnsi" w:hAnsiTheme="minorHAnsi" w:cstheme="minorHAnsi"/>
          <w:color w:val="767171" w:themeColor="background2" w:themeShade="80"/>
          <w:sz w:val="26"/>
          <w:szCs w:val="26"/>
        </w:rPr>
        <w:t xml:space="preserve">Notifíquese a la autoridad demandada por oficio y por correo electrónico; y, a la parte actora personalmente y también por correo electrónico. . . . . . . . . . . . . . . </w:t>
      </w:r>
    </w:p>
    <w:p w:rsidR="0084209C" w:rsidRPr="00782C9D" w:rsidRDefault="0084209C" w:rsidP="0084209C">
      <w:pPr>
        <w:pStyle w:val="Textoindependienteprimerasangra"/>
        <w:jc w:val="both"/>
        <w:rPr>
          <w:rFonts w:asciiTheme="minorHAnsi" w:hAnsiTheme="minorHAnsi" w:cstheme="minorHAnsi"/>
          <w:color w:val="767171" w:themeColor="background2" w:themeShade="80"/>
        </w:rPr>
      </w:pPr>
    </w:p>
    <w:p w:rsidR="0084209C" w:rsidRPr="00782C9D" w:rsidRDefault="0084209C" w:rsidP="0084209C">
      <w:pPr>
        <w:pStyle w:val="Textoindependienteprimerasangra"/>
        <w:jc w:val="both"/>
        <w:rPr>
          <w:rFonts w:asciiTheme="minorHAnsi" w:hAnsiTheme="minorHAnsi" w:cstheme="minorHAnsi"/>
          <w:b/>
          <w:bCs/>
          <w:color w:val="767171" w:themeColor="background2" w:themeShade="80"/>
          <w:sz w:val="26"/>
          <w:szCs w:val="26"/>
        </w:rPr>
      </w:pPr>
      <w:r w:rsidRPr="00782C9D">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782C9D">
        <w:rPr>
          <w:rFonts w:asciiTheme="minorHAnsi" w:hAnsiTheme="minorHAnsi" w:cstheme="minorHAnsi"/>
          <w:color w:val="767171" w:themeColor="background2" w:themeShade="80"/>
          <w:sz w:val="26"/>
          <w:szCs w:val="26"/>
        </w:rPr>
        <w:t>. . . .</w:t>
      </w:r>
      <w:proofErr w:type="gramEnd"/>
      <w:r w:rsidRPr="00782C9D">
        <w:rPr>
          <w:rFonts w:asciiTheme="minorHAnsi" w:hAnsiTheme="minorHAnsi" w:cstheme="minorHAnsi"/>
          <w:color w:val="767171" w:themeColor="background2" w:themeShade="80"/>
          <w:sz w:val="26"/>
          <w:szCs w:val="26"/>
        </w:rPr>
        <w:t xml:space="preserve"> . </w:t>
      </w:r>
    </w:p>
    <w:p w:rsidR="0084209C" w:rsidRPr="00782C9D" w:rsidRDefault="0084209C" w:rsidP="0084209C">
      <w:pPr>
        <w:pStyle w:val="Textoindependienteprimerasangra"/>
        <w:jc w:val="both"/>
        <w:rPr>
          <w:rFonts w:asciiTheme="minorHAnsi" w:hAnsiTheme="minorHAnsi" w:cstheme="minorHAnsi"/>
          <w:color w:val="767171" w:themeColor="background2" w:themeShade="80"/>
        </w:rPr>
      </w:pPr>
    </w:p>
    <w:p w:rsidR="0084209C" w:rsidRPr="00782C9D" w:rsidRDefault="0084209C" w:rsidP="0084209C">
      <w:pPr>
        <w:pStyle w:val="Textoindependienteprimerasangra"/>
        <w:jc w:val="both"/>
        <w:rPr>
          <w:color w:val="767171" w:themeColor="background2" w:themeShade="80"/>
        </w:rPr>
      </w:pPr>
      <w:r w:rsidRPr="00782C9D">
        <w:rPr>
          <w:rFonts w:asciiTheme="minorHAnsi" w:hAnsiTheme="minorHAnsi" w:cstheme="minorHAnsi"/>
          <w:color w:val="767171" w:themeColor="background2" w:themeShade="80"/>
          <w:sz w:val="26"/>
          <w:szCs w:val="26"/>
        </w:rPr>
        <w:t xml:space="preserve">Así lo resolvió y firma el Licenciado </w:t>
      </w:r>
      <w:r w:rsidRPr="00782C9D">
        <w:rPr>
          <w:rFonts w:asciiTheme="minorHAnsi" w:hAnsiTheme="minorHAnsi" w:cstheme="minorHAnsi"/>
          <w:b/>
          <w:bCs/>
          <w:color w:val="767171" w:themeColor="background2" w:themeShade="80"/>
          <w:sz w:val="26"/>
          <w:szCs w:val="26"/>
        </w:rPr>
        <w:t>Ernesto Alejandro Mora Álvarez</w:t>
      </w:r>
      <w:r w:rsidRPr="00782C9D">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782C9D">
        <w:rPr>
          <w:rFonts w:asciiTheme="minorHAnsi" w:hAnsiTheme="minorHAnsi" w:cstheme="minorHAnsi"/>
          <w:b/>
          <w:bCs/>
          <w:color w:val="767171" w:themeColor="background2" w:themeShade="80"/>
          <w:sz w:val="26"/>
          <w:szCs w:val="26"/>
        </w:rPr>
        <w:t>María del Rocío Villanueva Sánchez</w:t>
      </w:r>
      <w:r w:rsidRPr="00782C9D">
        <w:rPr>
          <w:rFonts w:asciiTheme="minorHAnsi" w:hAnsiTheme="minorHAnsi" w:cstheme="minorHAnsi"/>
          <w:color w:val="767171" w:themeColor="background2" w:themeShade="80"/>
          <w:sz w:val="26"/>
          <w:szCs w:val="26"/>
        </w:rPr>
        <w:t>, quien da fe. . . . . . . . . . . . . . . . . . . . . . . . . . . . . . . . . . . . . . . . . .</w:t>
      </w:r>
      <w:r w:rsidRPr="00782C9D">
        <w:rPr>
          <w:color w:val="767171" w:themeColor="background2" w:themeShade="80"/>
        </w:rPr>
        <w:t xml:space="preserve"> </w:t>
      </w:r>
    </w:p>
    <w:p w:rsidR="005321B8" w:rsidRDefault="0084209C"/>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660B7058"/>
    <w:multiLevelType w:val="hybridMultilevel"/>
    <w:tmpl w:val="3162E47A"/>
    <w:lvl w:ilvl="0" w:tplc="0AF476DC">
      <w:start w:val="1"/>
      <w:numFmt w:val="lowerLetter"/>
      <w:lvlText w:val="%1)"/>
      <w:lvlJc w:val="left"/>
      <w:pPr>
        <w:ind w:left="703" w:hanging="420"/>
      </w:pPr>
      <w:rPr>
        <w:i/>
      </w:rPr>
    </w:lvl>
    <w:lvl w:ilvl="1" w:tplc="080A0019">
      <w:start w:val="1"/>
      <w:numFmt w:val="lowerLetter"/>
      <w:lvlText w:val="%2."/>
      <w:lvlJc w:val="left"/>
      <w:pPr>
        <w:ind w:left="1363" w:hanging="360"/>
      </w:pPr>
    </w:lvl>
    <w:lvl w:ilvl="2" w:tplc="080A001B">
      <w:start w:val="1"/>
      <w:numFmt w:val="lowerRoman"/>
      <w:lvlText w:val="%3."/>
      <w:lvlJc w:val="right"/>
      <w:pPr>
        <w:ind w:left="2083" w:hanging="180"/>
      </w:pPr>
    </w:lvl>
    <w:lvl w:ilvl="3" w:tplc="080A000F">
      <w:start w:val="1"/>
      <w:numFmt w:val="decimal"/>
      <w:lvlText w:val="%4."/>
      <w:lvlJc w:val="left"/>
      <w:pPr>
        <w:ind w:left="2803" w:hanging="360"/>
      </w:pPr>
    </w:lvl>
    <w:lvl w:ilvl="4" w:tplc="080A0019">
      <w:start w:val="1"/>
      <w:numFmt w:val="lowerLetter"/>
      <w:lvlText w:val="%5."/>
      <w:lvlJc w:val="left"/>
      <w:pPr>
        <w:ind w:left="3523" w:hanging="360"/>
      </w:pPr>
    </w:lvl>
    <w:lvl w:ilvl="5" w:tplc="080A001B">
      <w:start w:val="1"/>
      <w:numFmt w:val="lowerRoman"/>
      <w:lvlText w:val="%6."/>
      <w:lvlJc w:val="right"/>
      <w:pPr>
        <w:ind w:left="4243" w:hanging="180"/>
      </w:pPr>
    </w:lvl>
    <w:lvl w:ilvl="6" w:tplc="080A000F">
      <w:start w:val="1"/>
      <w:numFmt w:val="decimal"/>
      <w:lvlText w:val="%7."/>
      <w:lvlJc w:val="left"/>
      <w:pPr>
        <w:ind w:left="4963" w:hanging="360"/>
      </w:pPr>
    </w:lvl>
    <w:lvl w:ilvl="7" w:tplc="080A0019">
      <w:start w:val="1"/>
      <w:numFmt w:val="lowerLetter"/>
      <w:lvlText w:val="%8."/>
      <w:lvlJc w:val="left"/>
      <w:pPr>
        <w:ind w:left="5683" w:hanging="360"/>
      </w:pPr>
    </w:lvl>
    <w:lvl w:ilvl="8" w:tplc="080A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9C"/>
    <w:rsid w:val="0084209C"/>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D366D-53BE-4630-BD0A-9F547BF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9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4209C"/>
    <w:pPr>
      <w:jc w:val="both"/>
    </w:pPr>
    <w:rPr>
      <w:lang w:val="es-MX"/>
    </w:rPr>
  </w:style>
  <w:style w:type="character" w:customStyle="1" w:styleId="TextoindependienteCar">
    <w:name w:val="Texto independiente Car"/>
    <w:basedOn w:val="Fuentedeprrafopredeter"/>
    <w:link w:val="Textoindependiente"/>
    <w:rsid w:val="0084209C"/>
    <w:rPr>
      <w:rFonts w:ascii="Times New Roman" w:eastAsia="Calibri" w:hAnsi="Times New Roman" w:cs="Times New Roman"/>
      <w:sz w:val="24"/>
      <w:szCs w:val="24"/>
      <w:lang w:val="es-MX" w:eastAsia="es-ES"/>
    </w:rPr>
  </w:style>
  <w:style w:type="paragraph" w:styleId="NormalWeb">
    <w:name w:val="Normal (Web)"/>
    <w:basedOn w:val="Normal"/>
    <w:semiHidden/>
    <w:rsid w:val="0084209C"/>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unhideWhenUsed/>
    <w:rsid w:val="0084209C"/>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84209C"/>
    <w:rPr>
      <w:rFonts w:ascii="Times New Roman" w:eastAsia="Times New Roman" w:hAnsi="Times New Roman" w:cs="Times New Roman"/>
      <w:sz w:val="16"/>
      <w:szCs w:val="16"/>
      <w:lang w:eastAsia="es-ES"/>
    </w:rPr>
  </w:style>
  <w:style w:type="paragraph" w:styleId="Textoindependienteprimerasangra">
    <w:name w:val="Body Text First Indent"/>
    <w:basedOn w:val="Textoindependiente"/>
    <w:link w:val="TextoindependienteprimerasangraCar"/>
    <w:uiPriority w:val="99"/>
    <w:unhideWhenUsed/>
    <w:rsid w:val="0084209C"/>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4209C"/>
    <w:rPr>
      <w:rFonts w:ascii="Times New Roman" w:eastAsia="Times New Roman" w:hAnsi="Times New Roman" w:cs="Times New Roman"/>
      <w:sz w:val="24"/>
      <w:szCs w:val="24"/>
      <w:lang w:val="es-MX" w:eastAsia="es-ES"/>
    </w:rPr>
  </w:style>
  <w:style w:type="paragraph" w:styleId="Sinespaciado">
    <w:name w:val="No Spacing"/>
    <w:uiPriority w:val="1"/>
    <w:qFormat/>
    <w:rsid w:val="0084209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2018-05-28T18:03:00Z</dcterms:created>
  <dcterms:modified xsi:type="dcterms:W3CDTF">2018-05-28T18:03:00Z</dcterms:modified>
</cp:coreProperties>
</file>